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DAA" w:rsidRPr="00154F54" w:rsidRDefault="00367DAA" w:rsidP="00367DAA">
      <w:pPr>
        <w:spacing w:line="560" w:lineRule="exact"/>
        <w:jc w:val="center"/>
        <w:rPr>
          <w:rFonts w:ascii="宋体" w:hAnsi="宋体"/>
          <w:b/>
          <w:bCs/>
          <w:sz w:val="32"/>
          <w:szCs w:val="40"/>
        </w:rPr>
      </w:pPr>
      <w:r w:rsidRPr="00154F54">
        <w:rPr>
          <w:rFonts w:ascii="宋体" w:hAnsi="宋体" w:hint="eastAsia"/>
          <w:b/>
          <w:bCs/>
          <w:sz w:val="32"/>
          <w:szCs w:val="40"/>
        </w:rPr>
        <w:t>黄河财产保险股份有限公司</w:t>
      </w:r>
    </w:p>
    <w:p w:rsidR="00367DAA" w:rsidRDefault="00367DAA" w:rsidP="00367DAA">
      <w:pPr>
        <w:spacing w:line="560" w:lineRule="exact"/>
        <w:jc w:val="center"/>
        <w:rPr>
          <w:rFonts w:ascii="宋体" w:hAnsi="宋体"/>
          <w:b/>
          <w:sz w:val="32"/>
          <w:szCs w:val="40"/>
        </w:rPr>
      </w:pPr>
      <w:r w:rsidRPr="00154F54">
        <w:rPr>
          <w:rFonts w:ascii="宋体" w:hAnsi="宋体" w:hint="eastAsia"/>
          <w:b/>
          <w:bCs/>
          <w:sz w:val="32"/>
          <w:szCs w:val="40"/>
        </w:rPr>
        <w:t>甘肃省环境污染责任保险</w:t>
      </w:r>
      <w:r w:rsidRPr="00154F54">
        <w:rPr>
          <w:rFonts w:ascii="宋体" w:hAnsi="宋体" w:hint="eastAsia"/>
          <w:b/>
          <w:sz w:val="32"/>
          <w:szCs w:val="40"/>
        </w:rPr>
        <w:t>附加生态环境损害责任保险</w:t>
      </w:r>
      <w:r w:rsidRPr="00154F54">
        <w:rPr>
          <w:rFonts w:ascii="宋体" w:hAnsi="宋体" w:hint="eastAsia"/>
          <w:b/>
          <w:bCs/>
          <w:sz w:val="32"/>
          <w:szCs w:val="40"/>
        </w:rPr>
        <w:t>（甘肃示范）条</w:t>
      </w:r>
      <w:r w:rsidRPr="00154F54">
        <w:rPr>
          <w:rFonts w:ascii="宋体" w:hAnsi="宋体" w:hint="eastAsia"/>
          <w:b/>
          <w:sz w:val="32"/>
          <w:szCs w:val="40"/>
        </w:rPr>
        <w:t>款</w:t>
      </w:r>
    </w:p>
    <w:p w:rsidR="00334F42" w:rsidRPr="00334F42" w:rsidRDefault="00334F42" w:rsidP="00367DAA">
      <w:pPr>
        <w:spacing w:line="560" w:lineRule="exact"/>
        <w:jc w:val="center"/>
        <w:rPr>
          <w:rFonts w:ascii="宋体" w:hAnsi="宋体" w:hint="eastAsia"/>
          <w:sz w:val="24"/>
          <w:szCs w:val="40"/>
        </w:rPr>
      </w:pPr>
      <w:bookmarkStart w:id="0" w:name="_GoBack"/>
      <w:r w:rsidRPr="00334F42">
        <w:rPr>
          <w:rFonts w:ascii="宋体" w:hAnsi="宋体"/>
          <w:sz w:val="24"/>
          <w:szCs w:val="40"/>
        </w:rPr>
        <w:t>（注册号：C00023130922023040561413）</w:t>
      </w:r>
    </w:p>
    <w:bookmarkEnd w:id="0"/>
    <w:p w:rsidR="00367DAA" w:rsidRPr="008B66FC" w:rsidRDefault="00367DAA" w:rsidP="00367DAA">
      <w:pPr>
        <w:spacing w:line="440" w:lineRule="exact"/>
        <w:ind w:firstLineChars="200" w:firstLine="482"/>
        <w:rPr>
          <w:rFonts w:ascii="宋体" w:hAnsi="宋体" w:cs="仿宋_GB2312"/>
          <w:b/>
          <w:kern w:val="0"/>
          <w:sz w:val="24"/>
          <w:szCs w:val="24"/>
        </w:rPr>
      </w:pPr>
    </w:p>
    <w:p w:rsidR="00367DAA" w:rsidRPr="008B66FC" w:rsidRDefault="00367DAA" w:rsidP="00367DAA">
      <w:pPr>
        <w:spacing w:line="440" w:lineRule="exact"/>
        <w:jc w:val="center"/>
        <w:rPr>
          <w:rFonts w:ascii="宋体" w:hAnsi="宋体" w:cs="仿宋_GB2312"/>
          <w:b/>
          <w:kern w:val="0"/>
          <w:sz w:val="24"/>
          <w:szCs w:val="24"/>
        </w:rPr>
      </w:pPr>
      <w:r w:rsidRPr="008B66FC">
        <w:rPr>
          <w:rFonts w:ascii="宋体" w:hAnsi="宋体" w:cs="仿宋_GB2312" w:hint="eastAsia"/>
          <w:b/>
          <w:kern w:val="0"/>
          <w:sz w:val="24"/>
          <w:szCs w:val="24"/>
        </w:rPr>
        <w:t>总则</w:t>
      </w:r>
    </w:p>
    <w:p w:rsidR="00367DAA" w:rsidRPr="008B66FC" w:rsidRDefault="00367DAA" w:rsidP="00367DAA">
      <w:pPr>
        <w:spacing w:line="440" w:lineRule="exact"/>
        <w:ind w:firstLineChars="200" w:firstLine="482"/>
        <w:rPr>
          <w:rFonts w:ascii="宋体" w:hAnsi="宋体"/>
          <w:bCs/>
          <w:sz w:val="24"/>
          <w:szCs w:val="24"/>
        </w:rPr>
      </w:pPr>
      <w:r w:rsidRPr="008B66FC">
        <w:rPr>
          <w:rFonts w:ascii="宋体" w:hAnsi="宋体" w:cs="仿宋_GB2312" w:hint="eastAsia"/>
          <w:b/>
          <w:kern w:val="0"/>
          <w:sz w:val="24"/>
          <w:szCs w:val="24"/>
        </w:rPr>
        <w:t xml:space="preserve">第一条  </w:t>
      </w:r>
      <w:r w:rsidRPr="008B66FC">
        <w:rPr>
          <w:rFonts w:ascii="宋体" w:hAnsi="宋体" w:cs="仿宋_GB2312"/>
          <w:bCs/>
          <w:kern w:val="0"/>
          <w:sz w:val="24"/>
          <w:szCs w:val="24"/>
        </w:rPr>
        <w:t>在投保黄河财产保险股份有限公司</w:t>
      </w:r>
      <w:r w:rsidRPr="008B66FC">
        <w:rPr>
          <w:rFonts w:ascii="宋体" w:hAnsi="宋体" w:cs="仿宋_GB2312" w:hint="eastAsia"/>
          <w:bCs/>
          <w:kern w:val="0"/>
          <w:sz w:val="24"/>
          <w:szCs w:val="24"/>
        </w:rPr>
        <w:t>甘肃省环境污染责任保险（</w:t>
      </w:r>
      <w:r w:rsidRPr="008B66FC">
        <w:rPr>
          <w:rFonts w:ascii="宋体" w:hAnsi="宋体" w:cs="仿宋_GB2312"/>
          <w:bCs/>
          <w:kern w:val="0"/>
          <w:sz w:val="24"/>
          <w:szCs w:val="24"/>
        </w:rPr>
        <w:t>以下简称“主险”）的基础上，</w:t>
      </w:r>
      <w:r w:rsidRPr="008B66FC">
        <w:rPr>
          <w:rFonts w:ascii="宋体" w:hAnsi="宋体" w:cs="仿宋_GB2312" w:hint="eastAsia"/>
          <w:bCs/>
          <w:kern w:val="0"/>
          <w:sz w:val="24"/>
          <w:szCs w:val="24"/>
        </w:rPr>
        <w:t>投保人可以投保本附加险。</w:t>
      </w:r>
      <w:r w:rsidRPr="008B66FC">
        <w:rPr>
          <w:rFonts w:ascii="宋体" w:hAnsi="宋体"/>
          <w:bCs/>
          <w:sz w:val="24"/>
          <w:szCs w:val="24"/>
        </w:rPr>
        <w:t>本附加险条款与主险条款相悖之处，以本附加险条款为准；本附加险条款未尽事宜，以主险条款为准。主险效力终止，本附加险效力亦同时终止；主险无效，本</w:t>
      </w:r>
      <w:proofErr w:type="gramStart"/>
      <w:r w:rsidRPr="008B66FC">
        <w:rPr>
          <w:rFonts w:ascii="宋体" w:hAnsi="宋体"/>
          <w:bCs/>
          <w:sz w:val="24"/>
          <w:szCs w:val="24"/>
        </w:rPr>
        <w:t>附加险亦无效</w:t>
      </w:r>
      <w:proofErr w:type="gramEnd"/>
      <w:r w:rsidRPr="008B66FC">
        <w:rPr>
          <w:rFonts w:ascii="宋体" w:hAnsi="宋体"/>
          <w:bCs/>
          <w:sz w:val="24"/>
          <w:szCs w:val="24"/>
        </w:rPr>
        <w:t>。</w:t>
      </w:r>
    </w:p>
    <w:p w:rsidR="00367DAA" w:rsidRPr="008B66FC" w:rsidRDefault="00367DAA" w:rsidP="00367DAA">
      <w:pPr>
        <w:spacing w:line="440" w:lineRule="exact"/>
        <w:jc w:val="center"/>
        <w:rPr>
          <w:rFonts w:ascii="宋体" w:hAnsi="宋体"/>
          <w:b/>
          <w:bCs/>
          <w:sz w:val="24"/>
          <w:szCs w:val="24"/>
        </w:rPr>
      </w:pPr>
      <w:r w:rsidRPr="008B66FC">
        <w:rPr>
          <w:rFonts w:ascii="宋体" w:hAnsi="宋体" w:cs="仿宋_GB2312" w:hint="eastAsia"/>
          <w:b/>
          <w:bCs/>
          <w:kern w:val="0"/>
          <w:sz w:val="24"/>
          <w:szCs w:val="24"/>
        </w:rPr>
        <w:t>保险责任</w:t>
      </w:r>
    </w:p>
    <w:p w:rsidR="00367DAA" w:rsidRPr="008B66FC" w:rsidRDefault="00367DAA" w:rsidP="00367DAA">
      <w:pPr>
        <w:spacing w:line="440" w:lineRule="exact"/>
        <w:ind w:firstLineChars="200" w:firstLine="482"/>
        <w:rPr>
          <w:rFonts w:ascii="宋体" w:hAnsi="宋体" w:cs="仿宋_GB2312"/>
          <w:bCs/>
          <w:kern w:val="0"/>
          <w:sz w:val="24"/>
          <w:szCs w:val="24"/>
        </w:rPr>
      </w:pPr>
      <w:r w:rsidRPr="008B66FC">
        <w:rPr>
          <w:rFonts w:ascii="宋体" w:hAnsi="宋体" w:cs="仿宋_GB2312" w:hint="eastAsia"/>
          <w:b/>
          <w:bCs/>
          <w:kern w:val="0"/>
          <w:sz w:val="24"/>
          <w:szCs w:val="24"/>
        </w:rPr>
        <w:t>第二条</w:t>
      </w:r>
      <w:r w:rsidRPr="008B66FC">
        <w:rPr>
          <w:rFonts w:ascii="宋体" w:hAnsi="宋体" w:cs="仿宋_GB2312" w:hint="eastAsia"/>
          <w:bCs/>
          <w:kern w:val="0"/>
          <w:sz w:val="24"/>
          <w:szCs w:val="24"/>
        </w:rPr>
        <w:t xml:space="preserve">  在保险期间或保险合同载明的追溯期内，被保险人在依法从事保险合同载明的经营业务时，因发生</w:t>
      </w:r>
      <w:r w:rsidRPr="008B66FC">
        <w:rPr>
          <w:rFonts w:ascii="宋体" w:hAnsi="宋体" w:cs="仿宋_GB2312" w:hint="eastAsia"/>
          <w:b/>
          <w:bCs/>
          <w:kern w:val="0"/>
          <w:sz w:val="24"/>
          <w:szCs w:val="24"/>
        </w:rPr>
        <w:t>较大以上突发环境污染事件造成的生态环境损害，</w:t>
      </w:r>
      <w:r w:rsidRPr="008B66FC">
        <w:rPr>
          <w:rFonts w:ascii="宋体" w:hAnsi="宋体" w:cs="仿宋_GB2312" w:hint="eastAsia"/>
          <w:bCs/>
          <w:kern w:val="0"/>
          <w:sz w:val="24"/>
          <w:szCs w:val="24"/>
        </w:rPr>
        <w:t>依照中华人民共和国法律（</w:t>
      </w:r>
      <w:r w:rsidRPr="005A1B3E">
        <w:rPr>
          <w:rFonts w:ascii="宋体" w:hAnsi="宋体" w:cs="仿宋_GB2312" w:hint="eastAsia"/>
          <w:b/>
          <w:bCs/>
          <w:kern w:val="0"/>
          <w:sz w:val="24"/>
          <w:szCs w:val="24"/>
        </w:rPr>
        <w:t>不包括港、澳、台地区法律</w:t>
      </w:r>
      <w:r w:rsidRPr="008B66FC">
        <w:rPr>
          <w:rFonts w:ascii="宋体" w:hAnsi="宋体" w:cs="仿宋_GB2312" w:hint="eastAsia"/>
          <w:bCs/>
          <w:kern w:val="0"/>
          <w:sz w:val="24"/>
          <w:szCs w:val="24"/>
        </w:rPr>
        <w:t>）应由被保险人承担的经济赔偿责任，包括生态环境修复费用、生态环境修复期间服务功能的损失、生态环境功能永久性损害造成的损失、生态环境损害赔偿调查、鉴定评估、生态环境损害修复效果评估等合理费用，保险人按照本附加险约定负责赔偿。</w:t>
      </w:r>
    </w:p>
    <w:p w:rsidR="00367DAA" w:rsidRPr="008B66FC" w:rsidRDefault="00367DAA" w:rsidP="00367DAA">
      <w:pPr>
        <w:spacing w:line="440" w:lineRule="exact"/>
        <w:jc w:val="center"/>
        <w:rPr>
          <w:rFonts w:ascii="宋体" w:hAnsi="宋体" w:cs="仿宋_GB2312"/>
          <w:b/>
          <w:bCs/>
          <w:kern w:val="0"/>
          <w:sz w:val="24"/>
          <w:szCs w:val="24"/>
        </w:rPr>
      </w:pPr>
      <w:r w:rsidRPr="008B66FC">
        <w:rPr>
          <w:rFonts w:ascii="宋体" w:hAnsi="宋体" w:cs="仿宋_GB2312" w:hint="eastAsia"/>
          <w:b/>
          <w:bCs/>
          <w:kern w:val="0"/>
          <w:sz w:val="24"/>
          <w:szCs w:val="24"/>
        </w:rPr>
        <w:t>赔偿限额与免赔额（率）</w:t>
      </w:r>
    </w:p>
    <w:p w:rsidR="00367DAA" w:rsidRPr="008B66FC" w:rsidRDefault="00367DAA" w:rsidP="00367DAA">
      <w:pPr>
        <w:spacing w:line="440" w:lineRule="exact"/>
        <w:ind w:firstLineChars="200" w:firstLine="482"/>
        <w:rPr>
          <w:rFonts w:ascii="宋体" w:hAnsi="宋体" w:cs="仿宋_GB2312"/>
          <w:bCs/>
          <w:kern w:val="0"/>
          <w:sz w:val="24"/>
          <w:szCs w:val="24"/>
        </w:rPr>
      </w:pPr>
      <w:r w:rsidRPr="008B66FC">
        <w:rPr>
          <w:rFonts w:ascii="宋体" w:hAnsi="宋体" w:cs="仿宋_GB2312" w:hint="eastAsia"/>
          <w:b/>
          <w:bCs/>
          <w:kern w:val="0"/>
          <w:sz w:val="24"/>
          <w:szCs w:val="24"/>
        </w:rPr>
        <w:t>第三条</w:t>
      </w:r>
      <w:r w:rsidRPr="008B66FC">
        <w:rPr>
          <w:rFonts w:ascii="宋体" w:hAnsi="宋体" w:cs="仿宋_GB2312" w:hint="eastAsia"/>
          <w:bCs/>
          <w:kern w:val="0"/>
          <w:sz w:val="24"/>
          <w:szCs w:val="24"/>
        </w:rPr>
        <w:t xml:space="preserve">  除另有约定外，本附加险的赔偿限额包括累计赔偿限额、每次事故赔偿限额，各项赔偿限额由投保人和保险人协商确定，并在保险合同中载明。</w:t>
      </w:r>
    </w:p>
    <w:p w:rsidR="00367DAA" w:rsidRPr="008B66FC" w:rsidRDefault="00367DAA" w:rsidP="00367DAA">
      <w:pPr>
        <w:spacing w:line="440" w:lineRule="exact"/>
        <w:ind w:firstLineChars="200" w:firstLine="482"/>
        <w:rPr>
          <w:rFonts w:ascii="宋体" w:hAnsi="宋体" w:cs="仿宋_GB2312"/>
          <w:b/>
          <w:kern w:val="0"/>
          <w:sz w:val="24"/>
          <w:szCs w:val="24"/>
        </w:rPr>
      </w:pPr>
      <w:r w:rsidRPr="008B66FC">
        <w:rPr>
          <w:rFonts w:ascii="宋体" w:hAnsi="宋体" w:cs="仿宋_GB2312" w:hint="eastAsia"/>
          <w:b/>
          <w:kern w:val="0"/>
          <w:sz w:val="24"/>
          <w:szCs w:val="24"/>
        </w:rPr>
        <w:t>本附加险项下的每次事故赔偿限额是主险中每次事故赔偿限额的一部分，保险人对于每次事故所承担的主险项下赔偿金额与本附加险项下赔偿金额的总和不超过主险中的每次事故赔偿限额。</w:t>
      </w:r>
    </w:p>
    <w:p w:rsidR="00367DAA" w:rsidRPr="008B66FC" w:rsidRDefault="00367DAA" w:rsidP="00367DAA">
      <w:pPr>
        <w:spacing w:line="440" w:lineRule="exact"/>
        <w:ind w:firstLineChars="200" w:firstLine="482"/>
        <w:rPr>
          <w:rFonts w:ascii="宋体" w:hAnsi="宋体" w:cs="仿宋_GB2312"/>
          <w:b/>
          <w:kern w:val="0"/>
          <w:sz w:val="24"/>
          <w:szCs w:val="24"/>
        </w:rPr>
      </w:pPr>
      <w:r w:rsidRPr="008B66FC">
        <w:rPr>
          <w:rFonts w:ascii="宋体" w:hAnsi="宋体" w:cs="仿宋_GB2312" w:hint="eastAsia"/>
          <w:b/>
          <w:kern w:val="0"/>
          <w:sz w:val="24"/>
          <w:szCs w:val="24"/>
        </w:rPr>
        <w:t>本附加险项下的累计赔偿限额是主险中累计赔偿限额的一部分，在保险期间内，保险人对于一次或多次事故所承担的主险项下赔偿金额与本附加险项下赔偿金额的总和不超过主险中的累计赔偿限额。</w:t>
      </w:r>
    </w:p>
    <w:p w:rsidR="00367DAA" w:rsidRPr="005A1B3E" w:rsidRDefault="00367DAA" w:rsidP="00367DAA">
      <w:pPr>
        <w:spacing w:line="440" w:lineRule="exact"/>
        <w:ind w:firstLineChars="200" w:firstLine="482"/>
        <w:rPr>
          <w:rFonts w:ascii="宋体" w:hAnsi="宋体" w:cs="仿宋_GB2312"/>
          <w:kern w:val="0"/>
          <w:sz w:val="24"/>
          <w:szCs w:val="24"/>
        </w:rPr>
      </w:pPr>
      <w:r w:rsidRPr="008B66FC">
        <w:rPr>
          <w:rFonts w:ascii="宋体" w:hAnsi="宋体" w:cs="仿宋_GB2312" w:hint="eastAsia"/>
          <w:b/>
          <w:kern w:val="0"/>
          <w:sz w:val="24"/>
          <w:szCs w:val="24"/>
        </w:rPr>
        <w:t xml:space="preserve">第四条  </w:t>
      </w:r>
      <w:r w:rsidRPr="005A1B3E">
        <w:rPr>
          <w:rFonts w:ascii="宋体" w:hAnsi="宋体" w:cs="仿宋_GB2312" w:hint="eastAsia"/>
          <w:kern w:val="0"/>
          <w:sz w:val="24"/>
          <w:szCs w:val="24"/>
        </w:rPr>
        <w:t>每次事故免赔额（率）由投保人、保险人协商确定，并在保险合同中载明。</w:t>
      </w:r>
    </w:p>
    <w:p w:rsidR="00367DAA" w:rsidRPr="008B66FC" w:rsidRDefault="00367DAA" w:rsidP="00367DAA">
      <w:pPr>
        <w:spacing w:line="440" w:lineRule="exact"/>
        <w:ind w:firstLineChars="200" w:firstLine="482"/>
        <w:rPr>
          <w:rFonts w:ascii="宋体" w:hAnsi="宋体" w:cs="仿宋_GB2312"/>
          <w:b/>
          <w:bCs/>
          <w:kern w:val="0"/>
          <w:sz w:val="24"/>
          <w:szCs w:val="24"/>
        </w:rPr>
      </w:pPr>
      <w:r w:rsidRPr="008B66FC">
        <w:rPr>
          <w:rFonts w:ascii="宋体" w:hAnsi="宋体" w:cs="仿宋_GB2312" w:hint="eastAsia"/>
          <w:b/>
          <w:bCs/>
          <w:kern w:val="0"/>
          <w:sz w:val="24"/>
          <w:szCs w:val="24"/>
        </w:rPr>
        <w:t>同时载明免赔额与免赔率的，免赔金额以免赔额和按照免赔率计算的金额中较高者为准。</w:t>
      </w:r>
    </w:p>
    <w:p w:rsidR="00367DAA" w:rsidRPr="008B66FC" w:rsidRDefault="00367DAA" w:rsidP="00367DAA">
      <w:pPr>
        <w:spacing w:line="440" w:lineRule="exact"/>
        <w:jc w:val="center"/>
        <w:rPr>
          <w:rFonts w:ascii="宋体" w:hAnsi="宋体" w:cs="仿宋_GB2312"/>
          <w:b/>
          <w:bCs/>
          <w:kern w:val="0"/>
          <w:sz w:val="24"/>
          <w:szCs w:val="24"/>
        </w:rPr>
      </w:pPr>
      <w:r w:rsidRPr="008B66FC">
        <w:rPr>
          <w:rFonts w:ascii="宋体" w:hAnsi="宋体" w:cs="仿宋_GB2312" w:hint="eastAsia"/>
          <w:b/>
          <w:bCs/>
          <w:kern w:val="0"/>
          <w:sz w:val="24"/>
          <w:szCs w:val="24"/>
        </w:rPr>
        <w:lastRenderedPageBreak/>
        <w:t>释义</w:t>
      </w:r>
    </w:p>
    <w:p w:rsidR="00367DAA" w:rsidRPr="008B66FC" w:rsidRDefault="00367DAA" w:rsidP="00367DAA">
      <w:pPr>
        <w:spacing w:line="440" w:lineRule="exact"/>
        <w:ind w:firstLineChars="200" w:firstLine="480"/>
        <w:rPr>
          <w:rFonts w:ascii="宋体" w:hAnsi="宋体"/>
          <w:sz w:val="24"/>
          <w:szCs w:val="24"/>
        </w:rPr>
      </w:pPr>
      <w:r w:rsidRPr="008B66FC">
        <w:rPr>
          <w:rFonts w:ascii="宋体" w:hAnsi="宋体" w:cs="仿宋_GB2312" w:hint="eastAsia"/>
          <w:bCs/>
          <w:kern w:val="0"/>
          <w:sz w:val="24"/>
          <w:szCs w:val="24"/>
        </w:rPr>
        <w:t>（一）</w:t>
      </w:r>
      <w:r w:rsidRPr="005A1B3E">
        <w:rPr>
          <w:rFonts w:ascii="宋体" w:hAnsi="宋体" w:cs="仿宋_GB2312" w:hint="eastAsia"/>
          <w:b/>
          <w:bCs/>
          <w:kern w:val="0"/>
          <w:sz w:val="24"/>
          <w:szCs w:val="24"/>
        </w:rPr>
        <w:t>追溯期：</w:t>
      </w:r>
      <w:r w:rsidRPr="008B66FC">
        <w:rPr>
          <w:rFonts w:ascii="宋体" w:hAnsi="宋体" w:cs="SimSun-Identity-H" w:hint="eastAsia"/>
          <w:kern w:val="0"/>
          <w:sz w:val="24"/>
          <w:szCs w:val="24"/>
        </w:rPr>
        <w:t>指自本保险合同保险期间开始向前追溯约定的时间期间，投保人连续向同一保险人投保，追溯期可以连续计算。</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（二）</w:t>
      </w:r>
      <w:r w:rsidRPr="005A1B3E">
        <w:rPr>
          <w:rFonts w:ascii="宋体" w:hAnsi="宋体" w:cs="仿宋_GB2312" w:hint="eastAsia"/>
          <w:b/>
          <w:bCs/>
          <w:kern w:val="0"/>
          <w:sz w:val="24"/>
          <w:szCs w:val="24"/>
        </w:rPr>
        <w:t>生态环境损害</w:t>
      </w:r>
      <w:r w:rsidRPr="008B66FC">
        <w:rPr>
          <w:rFonts w:ascii="宋体" w:hAnsi="宋体" w:cs="仿宋_GB2312" w:hint="eastAsia"/>
          <w:bCs/>
          <w:kern w:val="0"/>
          <w:sz w:val="24"/>
          <w:szCs w:val="24"/>
        </w:rPr>
        <w:t>：指由于污染环境或破坏生态行为直接或间接地导致生态环境的物理、化学或生物特性的可观察的或可测量的不利改变，以及提供生态系统服务能力的破坏或损伤。</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（三）</w:t>
      </w:r>
      <w:r w:rsidRPr="005A1B3E">
        <w:rPr>
          <w:rFonts w:ascii="宋体" w:hAnsi="宋体" w:cs="仿宋_GB2312" w:hint="eastAsia"/>
          <w:b/>
          <w:bCs/>
          <w:kern w:val="0"/>
          <w:sz w:val="24"/>
          <w:szCs w:val="24"/>
        </w:rPr>
        <w:t>较大以上突发环境污染事件</w:t>
      </w:r>
      <w:r w:rsidRPr="008B66FC">
        <w:rPr>
          <w:rFonts w:ascii="宋体" w:hAnsi="宋体" w:cs="仿宋_GB2312" w:hint="eastAsia"/>
          <w:bCs/>
          <w:kern w:val="0"/>
          <w:sz w:val="24"/>
          <w:szCs w:val="24"/>
        </w:rPr>
        <w:t>：指根据国务院2015年发布的《国家突</w:t>
      </w:r>
      <w:r w:rsidRPr="00367DAA">
        <w:rPr>
          <w:rFonts w:ascii="宋体" w:hAnsi="宋体" w:cs="仿宋_GB2312" w:hint="eastAsia"/>
          <w:bCs/>
          <w:kern w:val="0"/>
          <w:sz w:val="24"/>
          <w:szCs w:val="24"/>
        </w:rPr>
        <w:t>发环境事件应急预案》（国办函〔2014〕119号）规定的较大突发环境事件、重</w:t>
      </w:r>
      <w:r w:rsidRPr="008B66FC">
        <w:rPr>
          <w:rFonts w:ascii="宋体" w:hAnsi="宋体" w:cs="仿宋_GB2312" w:hint="eastAsia"/>
          <w:bCs/>
          <w:kern w:val="0"/>
          <w:sz w:val="24"/>
          <w:szCs w:val="24"/>
        </w:rPr>
        <w:t>大突发环境事件和特别重大突发环境事件：</w:t>
      </w:r>
    </w:p>
    <w:p w:rsidR="00367DAA" w:rsidRPr="008B66FC" w:rsidRDefault="00367DAA" w:rsidP="00367DAA">
      <w:pPr>
        <w:spacing w:line="440" w:lineRule="exact"/>
        <w:ind w:firstLineChars="200" w:firstLine="482"/>
        <w:rPr>
          <w:rFonts w:ascii="宋体" w:hAnsi="宋体" w:cs="仿宋_GB2312"/>
          <w:b/>
          <w:kern w:val="0"/>
          <w:sz w:val="24"/>
          <w:szCs w:val="24"/>
        </w:rPr>
      </w:pPr>
      <w:r w:rsidRPr="008B66FC">
        <w:rPr>
          <w:rFonts w:ascii="宋体" w:hAnsi="宋体" w:cs="仿宋_GB2312" w:hint="eastAsia"/>
          <w:b/>
          <w:kern w:val="0"/>
          <w:sz w:val="24"/>
          <w:szCs w:val="24"/>
        </w:rPr>
        <w:t>特别重大突发环境事件</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凡符合下列情形之一的，为特别重大突发环境事件：</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1.因环境污染直接导致 30人以上死亡或100人以上中毒或重伤的；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2.因环境污染疏散、转移人员5万人以上的；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3.因环境污染造成直接经济损失1亿元以上的；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4.因环境污染造成区域生态功能丧失或该区域国家重点保护物种灭绝的；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5.因环境污染造成设区的市级以上城市集中式饮用水水源地取水中断的；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6.Ⅰ、Ⅱ类放射源丢失、被盗、失控并造成大范围严重辐射污染后果的；放射性同位素和射线装置失控导致3人以上急性死亡的；放射性物质泄漏，造成大范围辐射污染后果的；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7.造成重大跨国境影响的境内突发环境事件。</w:t>
      </w:r>
    </w:p>
    <w:p w:rsidR="00367DAA" w:rsidRPr="008B66FC" w:rsidRDefault="00367DAA" w:rsidP="00367DAA">
      <w:pPr>
        <w:spacing w:line="440" w:lineRule="exact"/>
        <w:ind w:firstLineChars="200" w:firstLine="482"/>
        <w:rPr>
          <w:rFonts w:ascii="宋体" w:hAnsi="宋体" w:cs="仿宋_GB2312"/>
          <w:b/>
          <w:kern w:val="0"/>
          <w:sz w:val="24"/>
          <w:szCs w:val="24"/>
        </w:rPr>
      </w:pPr>
      <w:r w:rsidRPr="008B66FC">
        <w:rPr>
          <w:rFonts w:ascii="宋体" w:hAnsi="宋体" w:cs="仿宋_GB2312" w:hint="eastAsia"/>
          <w:b/>
          <w:kern w:val="0"/>
          <w:sz w:val="24"/>
          <w:szCs w:val="24"/>
        </w:rPr>
        <w:t>重大突发环境事件</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凡符合下列情形之一的，为重大突发环境事件：</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1.因环境污染直接导致10人以上30人以下死亡或50人以上100人以下中毒或重伤的；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2.因环境污染疏散、转移人员1万人以上5万人以下的；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3.因环境污染造成直接经济损失2000万元以上1亿元以下的；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4.因环境污染造成区域生态功能部分丧失或该区域国家重点保护野生动植物种群大批死亡的；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5.因环境污染造成县级城市集中式饮用水水源地取水中断的；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6.Ⅰ、Ⅱ类放射源丢失、被盗的；放射性同位素和射线装置失控导致3人以下急性死亡或10人以上急性重度放射病、局部器官残疾的；放射性物质泄漏，</w:t>
      </w:r>
      <w:r w:rsidRPr="008B66FC">
        <w:rPr>
          <w:rFonts w:ascii="宋体" w:hAnsi="宋体" w:cs="仿宋_GB2312" w:hint="eastAsia"/>
          <w:bCs/>
          <w:kern w:val="0"/>
          <w:sz w:val="24"/>
          <w:szCs w:val="24"/>
        </w:rPr>
        <w:lastRenderedPageBreak/>
        <w:t>造成较大范围辐射污染后果的；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7.造成跨省级行政区域影响的突发环境事件。</w:t>
      </w:r>
    </w:p>
    <w:p w:rsidR="00367DAA" w:rsidRPr="008B66FC" w:rsidRDefault="00367DAA" w:rsidP="00367DAA">
      <w:pPr>
        <w:spacing w:line="440" w:lineRule="exact"/>
        <w:ind w:firstLineChars="200" w:firstLine="482"/>
        <w:rPr>
          <w:rFonts w:ascii="宋体" w:hAnsi="宋体" w:cs="仿宋_GB2312"/>
          <w:b/>
          <w:kern w:val="0"/>
          <w:sz w:val="24"/>
          <w:szCs w:val="24"/>
        </w:rPr>
      </w:pPr>
      <w:r w:rsidRPr="008B66FC">
        <w:rPr>
          <w:rFonts w:ascii="宋体" w:hAnsi="宋体" w:cs="仿宋_GB2312" w:hint="eastAsia"/>
          <w:b/>
          <w:kern w:val="0"/>
          <w:sz w:val="24"/>
          <w:szCs w:val="24"/>
        </w:rPr>
        <w:t>较大突发环境事件</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凡符合下列情形之一的，为较大突发环境事件：</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1.因环境污染直接导致3人以上10人以下死亡或10人以上50人以下中毒或重伤的；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2.因环境污染疏散、转移人员5000人以上1万人以下的；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3.因环境污染造成直接经济损失500万元以上2000万元以下的；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4.因环境污染造成国家重点保护的动植物物种受到破坏的；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5.因环境污染造成乡镇集中式饮用水水源地取水中断的；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6.Ⅲ类放射源丢失、被盗的；放射性同位素和射线装置失控导致10人以下急性重度放射病、局部器官残疾的；放射性物质泄漏，造成小范围辐射污染后果的；</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7.造成跨设区的市级行政区域影响的突发环境事件。</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（四）</w:t>
      </w:r>
      <w:r w:rsidRPr="005A1B3E">
        <w:rPr>
          <w:rFonts w:ascii="宋体" w:hAnsi="宋体" w:cs="仿宋_GB2312" w:hint="eastAsia"/>
          <w:b/>
          <w:bCs/>
          <w:kern w:val="0"/>
          <w:sz w:val="24"/>
          <w:szCs w:val="24"/>
        </w:rPr>
        <w:t>生态环境修复费用</w:t>
      </w:r>
      <w:r w:rsidRPr="008B66FC">
        <w:rPr>
          <w:rFonts w:ascii="宋体" w:hAnsi="宋体" w:cs="仿宋_GB2312" w:hint="eastAsia"/>
          <w:bCs/>
          <w:kern w:val="0"/>
          <w:sz w:val="24"/>
          <w:szCs w:val="24"/>
        </w:rPr>
        <w:t>：指生态环境损害发生后，为防止污染物扩散迁移、降低环境中污染物浓度，将环境污染导致的人体健康风险或生态风险降至可接受风险水平而开展的必要的、合理的行动或措施所产生的费用。</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（五）</w:t>
      </w:r>
      <w:r w:rsidRPr="005A1B3E">
        <w:rPr>
          <w:rFonts w:ascii="宋体" w:hAnsi="宋体" w:cs="仿宋_GB2312" w:hint="eastAsia"/>
          <w:b/>
          <w:bCs/>
          <w:kern w:val="0"/>
          <w:sz w:val="24"/>
          <w:szCs w:val="24"/>
        </w:rPr>
        <w:t>生态环境修复期间服务功能的损失</w:t>
      </w:r>
      <w:r w:rsidRPr="008B66FC">
        <w:rPr>
          <w:rFonts w:ascii="宋体" w:hAnsi="宋体" w:cs="仿宋_GB2312" w:hint="eastAsia"/>
          <w:bCs/>
          <w:kern w:val="0"/>
          <w:sz w:val="24"/>
          <w:szCs w:val="24"/>
        </w:rPr>
        <w:t>：指生态环境损害发生至生态环境恢复至基线状态期间，生态环境因其物理、化学或生物特性改变而导致向公众或其他生态系统提供服务的丧失或减少，即受损生态环境</w:t>
      </w:r>
      <w:proofErr w:type="gramStart"/>
      <w:r w:rsidRPr="008B66FC">
        <w:rPr>
          <w:rFonts w:ascii="宋体" w:hAnsi="宋体" w:cs="仿宋_GB2312" w:hint="eastAsia"/>
          <w:bCs/>
          <w:kern w:val="0"/>
          <w:sz w:val="24"/>
          <w:szCs w:val="24"/>
        </w:rPr>
        <w:t>从损害</w:t>
      </w:r>
      <w:proofErr w:type="gramEnd"/>
      <w:r w:rsidRPr="008B66FC">
        <w:rPr>
          <w:rFonts w:ascii="宋体" w:hAnsi="宋体" w:cs="仿宋_GB2312" w:hint="eastAsia"/>
          <w:bCs/>
          <w:kern w:val="0"/>
          <w:sz w:val="24"/>
          <w:szCs w:val="24"/>
        </w:rPr>
        <w:t>发生到其恢复至基线状态期间提供生态系统服务的损失量。</w:t>
      </w:r>
    </w:p>
    <w:p w:rsidR="00367DAA" w:rsidRPr="008B66FC" w:rsidRDefault="00367DAA" w:rsidP="00367DAA">
      <w:pPr>
        <w:spacing w:line="440" w:lineRule="exact"/>
        <w:ind w:firstLineChars="200" w:firstLine="480"/>
        <w:rPr>
          <w:rFonts w:ascii="宋体" w:hAnsi="宋体" w:cs="仿宋_GB2312"/>
          <w:bCs/>
          <w:kern w:val="0"/>
          <w:sz w:val="24"/>
          <w:szCs w:val="24"/>
        </w:rPr>
      </w:pPr>
      <w:r w:rsidRPr="008B66FC">
        <w:rPr>
          <w:rFonts w:ascii="宋体" w:hAnsi="宋体" w:cs="仿宋_GB2312" w:hint="eastAsia"/>
          <w:bCs/>
          <w:kern w:val="0"/>
          <w:sz w:val="24"/>
          <w:szCs w:val="24"/>
        </w:rPr>
        <w:t>（六）</w:t>
      </w:r>
      <w:r w:rsidRPr="005A1B3E">
        <w:rPr>
          <w:rFonts w:ascii="宋体" w:hAnsi="宋体" w:cs="仿宋_GB2312" w:hint="eastAsia"/>
          <w:b/>
          <w:bCs/>
          <w:kern w:val="0"/>
          <w:sz w:val="24"/>
          <w:szCs w:val="24"/>
        </w:rPr>
        <w:t>生态环境功能永久性损害</w:t>
      </w:r>
      <w:r w:rsidRPr="008B66FC">
        <w:rPr>
          <w:rFonts w:ascii="宋体" w:hAnsi="宋体" w:cs="仿宋_GB2312" w:hint="eastAsia"/>
          <w:bCs/>
          <w:kern w:val="0"/>
          <w:sz w:val="24"/>
          <w:szCs w:val="24"/>
        </w:rPr>
        <w:t>：指受损生态环境及其服务难以恢复，其向公众或其它生态系统提供服务能力的完全丧失。</w:t>
      </w:r>
    </w:p>
    <w:p w:rsidR="0037058C" w:rsidRPr="00367DAA" w:rsidRDefault="0037058C"/>
    <w:sectPr w:rsidR="0037058C" w:rsidRPr="00367DAA">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D85" w:rsidRDefault="00047D85" w:rsidP="00367DAA">
      <w:r>
        <w:separator/>
      </w:r>
    </w:p>
  </w:endnote>
  <w:endnote w:type="continuationSeparator" w:id="0">
    <w:p w:rsidR="00047D85" w:rsidRDefault="00047D85" w:rsidP="00367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SimSun-Identity-H">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6FC" w:rsidRDefault="00F96F05">
    <w:pPr>
      <w:pStyle w:val="a4"/>
      <w:jc w:val="center"/>
    </w:pPr>
    <w:r>
      <w:fldChar w:fldCharType="begin"/>
    </w:r>
    <w:r>
      <w:instrText xml:space="preserve"> PAGE   \* MERGEFORMAT </w:instrText>
    </w:r>
    <w:r>
      <w:fldChar w:fldCharType="separate"/>
    </w:r>
    <w:r w:rsidR="00334F42" w:rsidRPr="00334F42">
      <w:rPr>
        <w:noProof/>
        <w:lang w:val="zh-CN"/>
      </w:rPr>
      <w:t>2</w:t>
    </w:r>
    <w:r>
      <w:fldChar w:fldCharType="end"/>
    </w:r>
  </w:p>
  <w:p w:rsidR="008B66FC" w:rsidRDefault="00047D8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D85" w:rsidRDefault="00047D85" w:rsidP="00367DAA">
      <w:r>
        <w:separator/>
      </w:r>
    </w:p>
  </w:footnote>
  <w:footnote w:type="continuationSeparator" w:id="0">
    <w:p w:rsidR="00047D85" w:rsidRDefault="00047D85" w:rsidP="00367D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A94"/>
    <w:rsid w:val="00047D85"/>
    <w:rsid w:val="00334F42"/>
    <w:rsid w:val="00367DAA"/>
    <w:rsid w:val="0037058C"/>
    <w:rsid w:val="00540A94"/>
    <w:rsid w:val="00F96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B3D811-5D13-4094-BC75-91D0F011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DA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7DA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67DAA"/>
    <w:rPr>
      <w:sz w:val="18"/>
      <w:szCs w:val="18"/>
    </w:rPr>
  </w:style>
  <w:style w:type="paragraph" w:styleId="a4">
    <w:name w:val="footer"/>
    <w:basedOn w:val="a"/>
    <w:link w:val="Char0"/>
    <w:uiPriority w:val="99"/>
    <w:unhideWhenUsed/>
    <w:rsid w:val="00367DA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67DAA"/>
    <w:rPr>
      <w:sz w:val="18"/>
      <w:szCs w:val="18"/>
    </w:rPr>
  </w:style>
  <w:style w:type="paragraph" w:styleId="a5">
    <w:name w:val="annotation text"/>
    <w:basedOn w:val="a"/>
    <w:link w:val="Char1"/>
    <w:rsid w:val="00367DAA"/>
    <w:pPr>
      <w:jc w:val="left"/>
    </w:pPr>
  </w:style>
  <w:style w:type="character" w:customStyle="1" w:styleId="Char1">
    <w:name w:val="批注文字 Char"/>
    <w:basedOn w:val="a0"/>
    <w:link w:val="a5"/>
    <w:rsid w:val="00367DAA"/>
    <w:rPr>
      <w:rFonts w:ascii="Calibri" w:eastAsia="宋体" w:hAnsi="Calibri" w:cs="Times New Roman"/>
    </w:rPr>
  </w:style>
  <w:style w:type="character" w:styleId="a6">
    <w:name w:val="annotation reference"/>
    <w:uiPriority w:val="99"/>
    <w:unhideWhenUsed/>
    <w:rsid w:val="00367DAA"/>
    <w:rPr>
      <w:sz w:val="21"/>
      <w:szCs w:val="21"/>
    </w:rPr>
  </w:style>
  <w:style w:type="paragraph" w:styleId="a7">
    <w:name w:val="Balloon Text"/>
    <w:basedOn w:val="a"/>
    <w:link w:val="Char2"/>
    <w:uiPriority w:val="99"/>
    <w:semiHidden/>
    <w:unhideWhenUsed/>
    <w:rsid w:val="00367DAA"/>
    <w:rPr>
      <w:sz w:val="18"/>
      <w:szCs w:val="18"/>
    </w:rPr>
  </w:style>
  <w:style w:type="character" w:customStyle="1" w:styleId="Char2">
    <w:name w:val="批注框文本 Char"/>
    <w:basedOn w:val="a0"/>
    <w:link w:val="a7"/>
    <w:uiPriority w:val="99"/>
    <w:semiHidden/>
    <w:rsid w:val="00367DA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1828</Characters>
  <Application>Microsoft Office Word</Application>
  <DocSecurity>0</DocSecurity>
  <Lines>15</Lines>
  <Paragraphs>4</Paragraphs>
  <ScaleCrop>false</ScaleCrop>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wangxiaolei(王晓磊)</dc:creator>
  <cp:keywords/>
  <dc:description/>
  <cp:lastModifiedBy>wangxiaolei(王晓磊)</cp:lastModifiedBy>
  <cp:revision>4</cp:revision>
  <dcterms:created xsi:type="dcterms:W3CDTF">2023-03-24T03:10:00Z</dcterms:created>
  <dcterms:modified xsi:type="dcterms:W3CDTF">2023-04-05T10:29:00Z</dcterms:modified>
</cp:coreProperties>
</file>