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4D8" w:rsidRDefault="009169BD" w:rsidP="008A62B4">
      <w:pPr>
        <w:snapToGrid w:val="0"/>
        <w:spacing w:afterLines="25" w:after="78"/>
        <w:ind w:leftChars="0" w:left="0" w:firstLineChars="0" w:firstLine="0"/>
        <w:jc w:val="center"/>
        <w:outlineLvl w:val="4"/>
        <w:rPr>
          <w:rFonts w:ascii="宋体"/>
          <w:b/>
          <w:sz w:val="30"/>
          <w:szCs w:val="30"/>
        </w:rPr>
      </w:pPr>
      <w:r>
        <w:rPr>
          <w:rFonts w:ascii="宋体" w:hint="eastAsia"/>
          <w:b/>
          <w:sz w:val="30"/>
          <w:szCs w:val="30"/>
        </w:rPr>
        <w:t>黄河财产保险股份有限公司</w:t>
      </w:r>
    </w:p>
    <w:p w:rsidR="00EE4786" w:rsidRDefault="00EE4786" w:rsidP="008A62B4">
      <w:pPr>
        <w:snapToGrid w:val="0"/>
        <w:spacing w:afterLines="25" w:after="78"/>
        <w:ind w:leftChars="0" w:left="0" w:firstLineChars="0" w:firstLine="0"/>
        <w:jc w:val="center"/>
        <w:outlineLvl w:val="4"/>
        <w:rPr>
          <w:rFonts w:ascii="宋体"/>
          <w:b/>
          <w:sz w:val="30"/>
          <w:szCs w:val="30"/>
        </w:rPr>
      </w:pPr>
      <w:r w:rsidRPr="00F8583B">
        <w:rPr>
          <w:rFonts w:ascii="宋体" w:hint="eastAsia"/>
          <w:b/>
          <w:sz w:val="30"/>
          <w:szCs w:val="30"/>
        </w:rPr>
        <w:t>海洋运输货物保险</w:t>
      </w:r>
      <w:r w:rsidRPr="00EE4786">
        <w:rPr>
          <w:rFonts w:ascii="宋体" w:hint="eastAsia"/>
          <w:b/>
          <w:sz w:val="30"/>
          <w:szCs w:val="30"/>
        </w:rPr>
        <w:t>附加海运进口货物国内转运期间保险条款</w:t>
      </w:r>
    </w:p>
    <w:p w:rsidR="003B6D79" w:rsidRPr="00EF4BE2" w:rsidRDefault="003B6D79" w:rsidP="003B6D79">
      <w:pPr>
        <w:snapToGrid w:val="0"/>
        <w:spacing w:afterLines="50" w:after="156" w:line="360" w:lineRule="exact"/>
        <w:ind w:leftChars="0" w:left="0" w:firstLineChars="0" w:firstLine="0"/>
        <w:jc w:val="center"/>
        <w:outlineLvl w:val="4"/>
        <w:rPr>
          <w:rFonts w:ascii="宋体" w:hint="eastAsia"/>
          <w:sz w:val="24"/>
          <w:szCs w:val="24"/>
        </w:rPr>
      </w:pPr>
      <w:r w:rsidRPr="00EF4BE2">
        <w:rPr>
          <w:rFonts w:ascii="宋体" w:hint="eastAsia"/>
          <w:sz w:val="24"/>
          <w:szCs w:val="24"/>
        </w:rPr>
        <w:t>（注册号：</w:t>
      </w:r>
      <w:r w:rsidRPr="003B6D79">
        <w:rPr>
          <w:rFonts w:ascii="宋体"/>
          <w:sz w:val="24"/>
          <w:szCs w:val="24"/>
        </w:rPr>
        <w:t>C00023131622021020413461</w:t>
      </w:r>
      <w:bookmarkStart w:id="0" w:name="_GoBack"/>
      <w:bookmarkEnd w:id="0"/>
      <w:r w:rsidRPr="00EF4BE2">
        <w:rPr>
          <w:rFonts w:ascii="宋体" w:hint="eastAsia"/>
          <w:sz w:val="24"/>
          <w:szCs w:val="24"/>
        </w:rPr>
        <w:t>）</w:t>
      </w:r>
    </w:p>
    <w:p w:rsidR="00EE4786" w:rsidRDefault="00EE4786" w:rsidP="00EE4786">
      <w:pPr>
        <w:snapToGrid w:val="0"/>
        <w:spacing w:afterLines="30" w:after="93" w:line="300" w:lineRule="auto"/>
        <w:ind w:leftChars="0" w:left="0" w:firstLineChars="0" w:firstLine="0"/>
        <w:jc w:val="center"/>
        <w:outlineLvl w:val="4"/>
        <w:rPr>
          <w:rFonts w:ascii="宋体"/>
          <w:b/>
          <w:sz w:val="30"/>
          <w:szCs w:val="30"/>
        </w:rPr>
      </w:pPr>
    </w:p>
    <w:p w:rsidR="008A62B4" w:rsidRDefault="008A62B4" w:rsidP="008A62B4">
      <w:pPr>
        <w:spacing w:afterLines="25" w:after="78" w:line="360" w:lineRule="exact"/>
        <w:ind w:leftChars="0" w:left="0" w:firstLine="480"/>
        <w:jc w:val="both"/>
        <w:rPr>
          <w:rFonts w:ascii="宋体"/>
          <w:sz w:val="24"/>
          <w:szCs w:val="24"/>
        </w:rPr>
      </w:pPr>
      <w:r>
        <w:rPr>
          <w:rFonts w:ascii="宋体" w:hint="eastAsia"/>
          <w:sz w:val="24"/>
          <w:szCs w:val="24"/>
        </w:rPr>
        <w:t>本条款系海洋运输货物保险条款（以下简称“主险条款”）的附加条款，本条款与主险条款中的任何条文有抵触时，均以本条款为准；本条款未尽事宜，以主险条款为准。</w:t>
      </w:r>
    </w:p>
    <w:p w:rsidR="00EE4786" w:rsidRPr="008A62B4" w:rsidRDefault="00EE4786" w:rsidP="008A62B4">
      <w:pPr>
        <w:spacing w:afterLines="25" w:after="78" w:line="360" w:lineRule="exact"/>
        <w:ind w:leftChars="0" w:left="0" w:firstLine="480"/>
        <w:jc w:val="both"/>
        <w:rPr>
          <w:rFonts w:ascii="宋体"/>
          <w:sz w:val="24"/>
          <w:szCs w:val="24"/>
        </w:rPr>
      </w:pPr>
      <w:r w:rsidRPr="008A62B4">
        <w:rPr>
          <w:rFonts w:ascii="宋体"/>
          <w:sz w:val="24"/>
          <w:szCs w:val="24"/>
        </w:rPr>
        <w:t>一</w:t>
      </w:r>
      <w:r w:rsidRPr="008A62B4">
        <w:rPr>
          <w:rFonts w:ascii="宋体" w:hint="eastAsia"/>
          <w:sz w:val="24"/>
          <w:szCs w:val="24"/>
        </w:rPr>
        <w:t>、保险人同意将"海洋运输货物保险条款"规定的保险责任期限扩展如下：</w:t>
      </w:r>
    </w:p>
    <w:p w:rsidR="00EE4786" w:rsidRPr="008A62B4" w:rsidRDefault="00EE4786" w:rsidP="008A62B4">
      <w:pPr>
        <w:spacing w:afterLines="25" w:after="78" w:line="360" w:lineRule="exact"/>
        <w:ind w:leftChars="0" w:left="0" w:firstLine="480"/>
        <w:jc w:val="both"/>
        <w:rPr>
          <w:rFonts w:ascii="宋体"/>
          <w:sz w:val="24"/>
          <w:szCs w:val="24"/>
        </w:rPr>
      </w:pPr>
      <w:r w:rsidRPr="008A62B4">
        <w:rPr>
          <w:rFonts w:ascii="宋体" w:hint="eastAsia"/>
          <w:sz w:val="24"/>
          <w:szCs w:val="24"/>
        </w:rPr>
        <w:t>保险货物运至海运提单载明的我国卸货港后，如需转运至国内其他地区，保险人按"海洋运输货物保险条款"规定的保险</w:t>
      </w:r>
      <w:proofErr w:type="gramStart"/>
      <w:r w:rsidRPr="008A62B4">
        <w:rPr>
          <w:rFonts w:ascii="宋体" w:hint="eastAsia"/>
          <w:sz w:val="24"/>
          <w:szCs w:val="24"/>
        </w:rPr>
        <w:t>险</w:t>
      </w:r>
      <w:proofErr w:type="gramEnd"/>
      <w:r w:rsidRPr="008A62B4">
        <w:rPr>
          <w:rFonts w:ascii="宋体" w:hint="eastAsia"/>
          <w:sz w:val="24"/>
          <w:szCs w:val="24"/>
        </w:rPr>
        <w:t>别（</w:t>
      </w:r>
      <w:r w:rsidRPr="000527D1">
        <w:rPr>
          <w:rFonts w:ascii="宋体" w:hint="eastAsia"/>
          <w:b/>
          <w:sz w:val="24"/>
          <w:szCs w:val="24"/>
        </w:rPr>
        <w:t>战争险除外</w:t>
      </w:r>
      <w:r w:rsidRPr="008A62B4">
        <w:rPr>
          <w:rFonts w:ascii="宋体" w:hint="eastAsia"/>
          <w:sz w:val="24"/>
          <w:szCs w:val="24"/>
        </w:rPr>
        <w:t>），继续负责转运期间的保险责任，直至所保货物运至卸货港货物转运单据上载明的国内最后目的地</w:t>
      </w:r>
    </w:p>
    <w:p w:rsidR="00EE4786" w:rsidRPr="008A62B4" w:rsidRDefault="008A62B4" w:rsidP="008A62B4">
      <w:pPr>
        <w:spacing w:afterLines="25" w:after="78" w:line="360" w:lineRule="exact"/>
        <w:ind w:leftChars="0" w:left="0" w:firstLine="480"/>
        <w:jc w:val="both"/>
        <w:rPr>
          <w:rFonts w:ascii="宋体"/>
          <w:sz w:val="24"/>
          <w:szCs w:val="24"/>
        </w:rPr>
      </w:pPr>
      <w:r>
        <w:rPr>
          <w:rFonts w:ascii="宋体" w:hint="eastAsia"/>
          <w:sz w:val="24"/>
          <w:szCs w:val="24"/>
        </w:rPr>
        <w:t>1.</w:t>
      </w:r>
      <w:r w:rsidR="00EE4786" w:rsidRPr="008A62B4">
        <w:rPr>
          <w:rFonts w:ascii="宋体" w:hint="eastAsia"/>
          <w:sz w:val="24"/>
          <w:szCs w:val="24"/>
        </w:rPr>
        <w:t>经收货单位提货后运抵其仓库时终止，或</w:t>
      </w:r>
    </w:p>
    <w:p w:rsidR="00EE4786" w:rsidRPr="008A62B4" w:rsidRDefault="008A62B4" w:rsidP="008A62B4">
      <w:pPr>
        <w:spacing w:afterLines="25" w:after="78" w:line="360" w:lineRule="exact"/>
        <w:ind w:leftChars="0" w:left="0" w:firstLine="480"/>
        <w:jc w:val="both"/>
        <w:rPr>
          <w:rFonts w:ascii="宋体"/>
          <w:sz w:val="24"/>
          <w:szCs w:val="24"/>
        </w:rPr>
      </w:pPr>
      <w:r>
        <w:rPr>
          <w:rFonts w:ascii="宋体"/>
          <w:sz w:val="24"/>
          <w:szCs w:val="24"/>
        </w:rPr>
        <w:t>2.</w:t>
      </w:r>
      <w:r w:rsidR="00EE4786" w:rsidRPr="008A62B4">
        <w:rPr>
          <w:rFonts w:ascii="宋体" w:hint="eastAsia"/>
          <w:sz w:val="24"/>
          <w:szCs w:val="24"/>
        </w:rPr>
        <w:t>自货物进入承运人仓库或堆场当日零时起算满三十天终止。</w:t>
      </w:r>
    </w:p>
    <w:p w:rsidR="00EE4786" w:rsidRPr="008A62B4" w:rsidRDefault="00EE4786" w:rsidP="008A62B4">
      <w:pPr>
        <w:spacing w:afterLines="25" w:after="78" w:line="360" w:lineRule="exact"/>
        <w:ind w:leftChars="0" w:left="0" w:firstLine="480"/>
        <w:jc w:val="both"/>
        <w:rPr>
          <w:rFonts w:ascii="宋体"/>
          <w:sz w:val="24"/>
          <w:szCs w:val="24"/>
        </w:rPr>
      </w:pPr>
      <w:r w:rsidRPr="008A62B4">
        <w:rPr>
          <w:rFonts w:ascii="宋体" w:hint="eastAsia"/>
          <w:sz w:val="24"/>
          <w:szCs w:val="24"/>
        </w:rPr>
        <w:t>以上“1”、“2”两项，以首先发生的一项为准。卸货港等待转运期间的保险责任，以货物全部卸离海轮当日零时起算满六十天终止。如货物不能在六十天内转运，收货或接货单位可在六十天满期前开列不能转运的货物清单，申请展延保险期间。保险人可根据具体情况决定是否同意展延和确定展延的日期。如同意展延，展延期限最长不能超过六十天。在期限届满一百二十天之后，如仍要求继续展延，经保险人同意后，每三十天为一期按保险人规定加费。转运货物在卸货港存放满六十天或经展延保险期间届满而未继续办理保险责任展</w:t>
      </w:r>
      <w:proofErr w:type="gramStart"/>
      <w:r w:rsidRPr="008A62B4">
        <w:rPr>
          <w:rFonts w:ascii="宋体" w:hint="eastAsia"/>
          <w:sz w:val="24"/>
          <w:szCs w:val="24"/>
        </w:rPr>
        <w:t>延申</w:t>
      </w:r>
      <w:proofErr w:type="gramEnd"/>
      <w:r w:rsidRPr="008A62B4">
        <w:rPr>
          <w:rFonts w:ascii="宋体" w:hint="eastAsia"/>
          <w:sz w:val="24"/>
          <w:szCs w:val="24"/>
        </w:rPr>
        <w:t>请的，收货或接货单位应即在港口进行检验。如发现货物有短缺或残损，应在保险责任终止之日起十天内通知本公司港口机构进行联合检验。</w:t>
      </w:r>
      <w:r w:rsidRPr="008A62B4">
        <w:rPr>
          <w:rFonts w:ascii="宋体" w:hint="eastAsia"/>
          <w:b/>
          <w:sz w:val="24"/>
          <w:szCs w:val="24"/>
        </w:rPr>
        <w:t>保险人仅对在港口检验确定的货物损失</w:t>
      </w:r>
      <w:proofErr w:type="gramStart"/>
      <w:r w:rsidRPr="008A62B4">
        <w:rPr>
          <w:rFonts w:ascii="宋体" w:hint="eastAsia"/>
          <w:b/>
          <w:sz w:val="24"/>
          <w:szCs w:val="24"/>
        </w:rPr>
        <w:t>负保险</w:t>
      </w:r>
      <w:proofErr w:type="gramEnd"/>
      <w:r w:rsidRPr="008A62B4">
        <w:rPr>
          <w:rFonts w:ascii="宋体" w:hint="eastAsia"/>
          <w:b/>
          <w:sz w:val="24"/>
          <w:szCs w:val="24"/>
        </w:rPr>
        <w:t>责任</w:t>
      </w:r>
      <w:r w:rsidRPr="008A62B4">
        <w:rPr>
          <w:rFonts w:ascii="宋体" w:hint="eastAsia"/>
          <w:sz w:val="24"/>
          <w:szCs w:val="24"/>
        </w:rPr>
        <w:t>。</w:t>
      </w:r>
    </w:p>
    <w:p w:rsidR="00EE4786" w:rsidRPr="000527D1" w:rsidRDefault="00EE4786" w:rsidP="008A62B4">
      <w:pPr>
        <w:spacing w:afterLines="25" w:after="78" w:line="360" w:lineRule="exact"/>
        <w:ind w:leftChars="0" w:left="0" w:firstLine="482"/>
        <w:jc w:val="both"/>
        <w:rPr>
          <w:rFonts w:ascii="宋体"/>
          <w:b/>
          <w:sz w:val="24"/>
          <w:szCs w:val="24"/>
        </w:rPr>
      </w:pPr>
      <w:r w:rsidRPr="000527D1">
        <w:rPr>
          <w:rFonts w:ascii="宋体"/>
          <w:b/>
          <w:sz w:val="24"/>
          <w:szCs w:val="24"/>
        </w:rPr>
        <w:t>二</w:t>
      </w:r>
      <w:r w:rsidRPr="000527D1">
        <w:rPr>
          <w:rFonts w:ascii="宋体" w:hint="eastAsia"/>
          <w:b/>
          <w:sz w:val="24"/>
          <w:szCs w:val="24"/>
        </w:rPr>
        <w:t xml:space="preserve">、保险人对所有散装货物（如散装油类、粮、糖、矿石、矿砂、废钢铁、废轮胎等）以及化肥，古巴糖，活牲畜，新鲜果菜所负的保险责任，一律按"海洋运输货物保险条款"的规定在卸货港终止，不负责国内转运期间的保险责任。 </w:t>
      </w:r>
    </w:p>
    <w:p w:rsidR="00DA64D8" w:rsidRPr="00EE4786" w:rsidRDefault="00DA64D8">
      <w:pPr>
        <w:spacing w:afterLines="30" w:after="93" w:line="400" w:lineRule="exact"/>
        <w:ind w:firstLine="480"/>
        <w:rPr>
          <w:sz w:val="24"/>
          <w:szCs w:val="24"/>
        </w:rPr>
      </w:pPr>
    </w:p>
    <w:sectPr w:rsidR="00DA64D8" w:rsidRPr="00EE478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672" w:rsidRDefault="00C47672">
      <w:pPr>
        <w:ind w:firstLine="420"/>
      </w:pPr>
      <w:r>
        <w:separator/>
      </w:r>
    </w:p>
  </w:endnote>
  <w:endnote w:type="continuationSeparator" w:id="0">
    <w:p w:rsidR="00C47672" w:rsidRDefault="00C47672">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304274"/>
    </w:sdtPr>
    <w:sdtEndPr/>
    <w:sdtContent>
      <w:sdt>
        <w:sdtPr>
          <w:id w:val="1728636285"/>
        </w:sdtPr>
        <w:sdtEndPr/>
        <w:sdtContent>
          <w:p w:rsidR="00DA64D8" w:rsidRDefault="009169BD" w:rsidP="00A6528E">
            <w:pPr>
              <w:pStyle w:val="a3"/>
              <w:jc w:val="center"/>
            </w:pPr>
            <w:r w:rsidRPr="00A6528E">
              <w:rPr>
                <w:rFonts w:ascii="Times New Roman" w:hAnsi="Times New Roman"/>
                <w:lang w:val="zh-CN"/>
              </w:rPr>
              <w:t xml:space="preserve"> </w:t>
            </w:r>
            <w:r w:rsidRPr="00A6528E">
              <w:rPr>
                <w:rFonts w:ascii="Times New Roman" w:hAnsi="Times New Roman"/>
                <w:b/>
                <w:bCs w:val="0"/>
                <w:sz w:val="24"/>
                <w:szCs w:val="24"/>
              </w:rPr>
              <w:fldChar w:fldCharType="begin"/>
            </w:r>
            <w:r w:rsidRPr="00A6528E">
              <w:rPr>
                <w:rFonts w:ascii="Times New Roman" w:hAnsi="Times New Roman"/>
                <w:b/>
              </w:rPr>
              <w:instrText>PAGE</w:instrText>
            </w:r>
            <w:r w:rsidRPr="00A6528E">
              <w:rPr>
                <w:rFonts w:ascii="Times New Roman" w:hAnsi="Times New Roman"/>
                <w:b/>
                <w:bCs w:val="0"/>
                <w:sz w:val="24"/>
                <w:szCs w:val="24"/>
              </w:rPr>
              <w:fldChar w:fldCharType="separate"/>
            </w:r>
            <w:r w:rsidR="003B6D79">
              <w:rPr>
                <w:rFonts w:ascii="Times New Roman" w:hAnsi="Times New Roman"/>
                <w:b/>
                <w:noProof/>
              </w:rPr>
              <w:t>1</w:t>
            </w:r>
            <w:r w:rsidRPr="00A6528E">
              <w:rPr>
                <w:rFonts w:ascii="Times New Roman" w:hAnsi="Times New Roman"/>
                <w:b/>
                <w:bCs w:val="0"/>
                <w:sz w:val="24"/>
                <w:szCs w:val="24"/>
              </w:rPr>
              <w:fldChar w:fldCharType="end"/>
            </w:r>
            <w:r w:rsidRPr="00A6528E">
              <w:rPr>
                <w:rFonts w:ascii="Times New Roman" w:hAnsi="Times New Roman"/>
                <w:lang w:val="zh-CN"/>
              </w:rPr>
              <w:t xml:space="preserve"> / </w:t>
            </w:r>
            <w:r w:rsidRPr="00A6528E">
              <w:rPr>
                <w:rFonts w:ascii="Times New Roman" w:hAnsi="Times New Roman"/>
                <w:b/>
                <w:bCs w:val="0"/>
                <w:sz w:val="24"/>
                <w:szCs w:val="24"/>
              </w:rPr>
              <w:fldChar w:fldCharType="begin"/>
            </w:r>
            <w:r w:rsidRPr="00A6528E">
              <w:rPr>
                <w:rFonts w:ascii="Times New Roman" w:hAnsi="Times New Roman"/>
                <w:b/>
              </w:rPr>
              <w:instrText>NUMPAGES</w:instrText>
            </w:r>
            <w:r w:rsidRPr="00A6528E">
              <w:rPr>
                <w:rFonts w:ascii="Times New Roman" w:hAnsi="Times New Roman"/>
                <w:b/>
                <w:bCs w:val="0"/>
                <w:sz w:val="24"/>
                <w:szCs w:val="24"/>
              </w:rPr>
              <w:fldChar w:fldCharType="separate"/>
            </w:r>
            <w:r w:rsidR="003B6D79">
              <w:rPr>
                <w:rFonts w:ascii="Times New Roman" w:hAnsi="Times New Roman"/>
                <w:b/>
                <w:noProof/>
              </w:rPr>
              <w:t>1</w:t>
            </w:r>
            <w:r w:rsidRPr="00A6528E">
              <w:rPr>
                <w:rFonts w:ascii="Times New Roman" w:hAnsi="Times New Roman"/>
                <w:b/>
                <w:bCs w:val="0"/>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672" w:rsidRDefault="00C47672">
      <w:pPr>
        <w:ind w:firstLine="420"/>
      </w:pPr>
      <w:r>
        <w:separator/>
      </w:r>
    </w:p>
  </w:footnote>
  <w:footnote w:type="continuationSeparator" w:id="0">
    <w:p w:rsidR="00C47672" w:rsidRDefault="00C47672">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6452"/>
    <w:multiLevelType w:val="multilevel"/>
    <w:tmpl w:val="021B6452"/>
    <w:lvl w:ilvl="0">
      <w:start w:val="1"/>
      <w:numFmt w:val="upperRoman"/>
      <w:suff w:val="space"/>
      <w:lvlText w:val="%1."/>
      <w:lvlJc w:val="left"/>
      <w:pPr>
        <w:ind w:left="0" w:firstLine="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15:restartNumberingAfterBreak="0">
    <w:nsid w:val="0AEC33A5"/>
    <w:multiLevelType w:val="multilevel"/>
    <w:tmpl w:val="0AEC33A5"/>
    <w:lvl w:ilvl="0">
      <w:start w:val="1"/>
      <w:numFmt w:val="decimal"/>
      <w:lvlText w:val="%1."/>
      <w:lvlJc w:val="left"/>
      <w:pPr>
        <w:ind w:left="845" w:hanging="420"/>
      </w:pPr>
      <w:rPr>
        <w:rFonts w:hint="eastAsia"/>
      </w:r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2" w15:restartNumberingAfterBreak="0">
    <w:nsid w:val="14AF37CD"/>
    <w:multiLevelType w:val="multilevel"/>
    <w:tmpl w:val="14AF37CD"/>
    <w:lvl w:ilvl="0">
      <w:start w:val="1"/>
      <w:numFmt w:val="decimal"/>
      <w:lvlText w:val="%1."/>
      <w:lvlJc w:val="left"/>
      <w:pPr>
        <w:ind w:left="845" w:hanging="420"/>
      </w:pPr>
      <w:rPr>
        <w:rFonts w:hint="eastAsia"/>
      </w:rPr>
    </w:lvl>
    <w:lvl w:ilvl="1" w:tentative="1">
      <w:start w:val="1"/>
      <w:numFmt w:val="decimal"/>
      <w:lvlText w:val="%2、"/>
      <w:lvlJc w:val="left"/>
      <w:pPr>
        <w:ind w:left="1625" w:hanging="780"/>
      </w:pPr>
      <w:rPr>
        <w:rFonts w:hint="default"/>
      </w:r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3" w15:restartNumberingAfterBreak="0">
    <w:nsid w:val="1F744F8A"/>
    <w:multiLevelType w:val="multilevel"/>
    <w:tmpl w:val="1F744F8A"/>
    <w:lvl w:ilvl="0">
      <w:start w:val="1"/>
      <w:numFmt w:val="decimal"/>
      <w:lvlText w:val="%1."/>
      <w:lvlJc w:val="left"/>
      <w:pPr>
        <w:ind w:left="845" w:hanging="420"/>
      </w:pPr>
      <w:rPr>
        <w:rFonts w:hint="eastAsia"/>
      </w:r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4" w15:restartNumberingAfterBreak="0">
    <w:nsid w:val="2E4377E2"/>
    <w:multiLevelType w:val="hybridMultilevel"/>
    <w:tmpl w:val="4BD0EF64"/>
    <w:lvl w:ilvl="0" w:tplc="7E62FC60">
      <w:start w:val="1"/>
      <w:numFmt w:val="decimalZero"/>
      <w:suff w:val="space"/>
      <w:lvlText w:val="K%1."/>
      <w:lvlJc w:val="left"/>
      <w:pPr>
        <w:ind w:left="420" w:hanging="420"/>
      </w:pPr>
      <w:rPr>
        <w:rFonts w:hint="eastAsia"/>
      </w:rPr>
    </w:lvl>
    <w:lvl w:ilvl="1" w:tplc="5E6CB228">
      <w:start w:val="1"/>
      <w:numFmt w:val="japaneseCounting"/>
      <w:lvlText w:val="第%2条"/>
      <w:lvlJc w:val="left"/>
      <w:pPr>
        <w:ind w:left="2057" w:hanging="795"/>
      </w:pPr>
      <w:rPr>
        <w:rFonts w:hint="default"/>
      </w:rPr>
    </w:lvl>
    <w:lvl w:ilvl="2" w:tplc="0409001B" w:tentative="1">
      <w:start w:val="1"/>
      <w:numFmt w:val="lowerRoman"/>
      <w:lvlText w:val="%3."/>
      <w:lvlJc w:val="right"/>
      <w:pPr>
        <w:ind w:left="2102" w:hanging="420"/>
      </w:pPr>
    </w:lvl>
    <w:lvl w:ilvl="3" w:tplc="0409000F" w:tentative="1">
      <w:start w:val="1"/>
      <w:numFmt w:val="decimal"/>
      <w:lvlText w:val="%4."/>
      <w:lvlJc w:val="left"/>
      <w:pPr>
        <w:ind w:left="2522" w:hanging="420"/>
      </w:pPr>
    </w:lvl>
    <w:lvl w:ilvl="4" w:tplc="04090019" w:tentative="1">
      <w:start w:val="1"/>
      <w:numFmt w:val="lowerLetter"/>
      <w:lvlText w:val="%5)"/>
      <w:lvlJc w:val="left"/>
      <w:pPr>
        <w:ind w:left="2942" w:hanging="420"/>
      </w:pPr>
    </w:lvl>
    <w:lvl w:ilvl="5" w:tplc="0409001B" w:tentative="1">
      <w:start w:val="1"/>
      <w:numFmt w:val="lowerRoman"/>
      <w:lvlText w:val="%6."/>
      <w:lvlJc w:val="right"/>
      <w:pPr>
        <w:ind w:left="3362" w:hanging="420"/>
      </w:pPr>
    </w:lvl>
    <w:lvl w:ilvl="6" w:tplc="0409000F" w:tentative="1">
      <w:start w:val="1"/>
      <w:numFmt w:val="decimal"/>
      <w:lvlText w:val="%7."/>
      <w:lvlJc w:val="left"/>
      <w:pPr>
        <w:ind w:left="3782" w:hanging="420"/>
      </w:pPr>
    </w:lvl>
    <w:lvl w:ilvl="7" w:tplc="04090019" w:tentative="1">
      <w:start w:val="1"/>
      <w:numFmt w:val="lowerLetter"/>
      <w:lvlText w:val="%8)"/>
      <w:lvlJc w:val="left"/>
      <w:pPr>
        <w:ind w:left="4202" w:hanging="420"/>
      </w:pPr>
    </w:lvl>
    <w:lvl w:ilvl="8" w:tplc="0409001B" w:tentative="1">
      <w:start w:val="1"/>
      <w:numFmt w:val="lowerRoman"/>
      <w:lvlText w:val="%9."/>
      <w:lvlJc w:val="right"/>
      <w:pPr>
        <w:ind w:left="4622" w:hanging="420"/>
      </w:pPr>
    </w:lvl>
  </w:abstractNum>
  <w:abstractNum w:abstractNumId="5" w15:restartNumberingAfterBreak="0">
    <w:nsid w:val="378B2148"/>
    <w:multiLevelType w:val="hybridMultilevel"/>
    <w:tmpl w:val="E5B2978A"/>
    <w:lvl w:ilvl="0" w:tplc="04090017">
      <w:start w:val="1"/>
      <w:numFmt w:val="chineseCountingThousand"/>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6" w15:restartNumberingAfterBreak="0">
    <w:nsid w:val="38D160FB"/>
    <w:multiLevelType w:val="hybridMultilevel"/>
    <w:tmpl w:val="68863A02"/>
    <w:lvl w:ilvl="0" w:tplc="93A82D5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D2A62CF"/>
    <w:multiLevelType w:val="multilevel"/>
    <w:tmpl w:val="5D2A62CF"/>
    <w:lvl w:ilvl="0">
      <w:start w:val="1"/>
      <w:numFmt w:val="chineseCountingThousand"/>
      <w:lvlText w:val="(%1)"/>
      <w:lvlJc w:val="left"/>
      <w:pPr>
        <w:ind w:left="1145" w:hanging="720"/>
      </w:pPr>
      <w:rPr>
        <w:rFonts w:hint="default"/>
        <w:b w:val="0"/>
      </w:rPr>
    </w:lvl>
    <w:lvl w:ilvl="1" w:tentative="1">
      <w:start w:val="1"/>
      <w:numFmt w:val="lowerLetter"/>
      <w:lvlText w:val="%2)"/>
      <w:lvlJc w:val="left"/>
      <w:pPr>
        <w:ind w:left="1264" w:hanging="420"/>
      </w:pPr>
    </w:lvl>
    <w:lvl w:ilvl="2" w:tentative="1">
      <w:start w:val="1"/>
      <w:numFmt w:val="lowerRoman"/>
      <w:lvlText w:val="%3."/>
      <w:lvlJc w:val="right"/>
      <w:pPr>
        <w:ind w:left="1684" w:hanging="420"/>
      </w:pPr>
    </w:lvl>
    <w:lvl w:ilvl="3" w:tentative="1">
      <w:start w:val="1"/>
      <w:numFmt w:val="decimal"/>
      <w:lvlText w:val="%4."/>
      <w:lvlJc w:val="left"/>
      <w:pPr>
        <w:ind w:left="2104" w:hanging="420"/>
      </w:pPr>
    </w:lvl>
    <w:lvl w:ilvl="4" w:tentative="1">
      <w:start w:val="1"/>
      <w:numFmt w:val="lowerLetter"/>
      <w:lvlText w:val="%5)"/>
      <w:lvlJc w:val="left"/>
      <w:pPr>
        <w:ind w:left="2524" w:hanging="420"/>
      </w:pPr>
    </w:lvl>
    <w:lvl w:ilvl="5" w:tentative="1">
      <w:start w:val="1"/>
      <w:numFmt w:val="lowerRoman"/>
      <w:lvlText w:val="%6."/>
      <w:lvlJc w:val="right"/>
      <w:pPr>
        <w:ind w:left="2944" w:hanging="420"/>
      </w:pPr>
    </w:lvl>
    <w:lvl w:ilvl="6" w:tentative="1">
      <w:start w:val="1"/>
      <w:numFmt w:val="decimal"/>
      <w:lvlText w:val="%7."/>
      <w:lvlJc w:val="left"/>
      <w:pPr>
        <w:ind w:left="3364" w:hanging="420"/>
      </w:pPr>
    </w:lvl>
    <w:lvl w:ilvl="7" w:tentative="1">
      <w:start w:val="1"/>
      <w:numFmt w:val="lowerLetter"/>
      <w:lvlText w:val="%8)"/>
      <w:lvlJc w:val="left"/>
      <w:pPr>
        <w:ind w:left="3784" w:hanging="420"/>
      </w:pPr>
    </w:lvl>
    <w:lvl w:ilvl="8" w:tentative="1">
      <w:start w:val="1"/>
      <w:numFmt w:val="lowerRoman"/>
      <w:lvlText w:val="%9."/>
      <w:lvlJc w:val="right"/>
      <w:pPr>
        <w:ind w:left="4204" w:hanging="420"/>
      </w:pPr>
    </w:lvl>
  </w:abstractNum>
  <w:abstractNum w:abstractNumId="8" w15:restartNumberingAfterBreak="0">
    <w:nsid w:val="64AA1A6E"/>
    <w:multiLevelType w:val="multilevel"/>
    <w:tmpl w:val="64AA1A6E"/>
    <w:lvl w:ilvl="0" w:tentative="1">
      <w:start w:val="1"/>
      <w:numFmt w:val="decimal"/>
      <w:lvlText w:val="%1."/>
      <w:lvlJc w:val="left"/>
      <w:pPr>
        <w:ind w:left="900" w:hanging="420"/>
      </w:pPr>
    </w:lvl>
    <w:lvl w:ilvl="1">
      <w:start w:val="1"/>
      <w:numFmt w:val="decimal"/>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9" w15:restartNumberingAfterBreak="0">
    <w:nsid w:val="6AA2232C"/>
    <w:multiLevelType w:val="multilevel"/>
    <w:tmpl w:val="6AA2232C"/>
    <w:lvl w:ilvl="0" w:tentative="1">
      <w:start w:val="1"/>
      <w:numFmt w:val="decimal"/>
      <w:lvlText w:val="%1."/>
      <w:lvlJc w:val="left"/>
      <w:pPr>
        <w:ind w:left="902" w:hanging="420"/>
      </w:pPr>
    </w:lvl>
    <w:lvl w:ilvl="1">
      <w:start w:val="1"/>
      <w:numFmt w:val="decimal"/>
      <w:lvlText w:val="%2."/>
      <w:lvlJc w:val="left"/>
      <w:pPr>
        <w:ind w:left="1322" w:hanging="420"/>
      </w:pPr>
      <w:rPr>
        <w:rFonts w:hint="eastAsia"/>
      </w:rPr>
    </w:lvl>
    <w:lvl w:ilvl="2" w:tentative="1">
      <w:start w:val="1"/>
      <w:numFmt w:val="lowerRoman"/>
      <w:lvlText w:val="%3."/>
      <w:lvlJc w:val="right"/>
      <w:pPr>
        <w:ind w:left="1742" w:hanging="420"/>
      </w:pPr>
    </w:lvl>
    <w:lvl w:ilvl="3" w:tentative="1">
      <w:start w:val="1"/>
      <w:numFmt w:val="decimal"/>
      <w:lvlText w:val="%4."/>
      <w:lvlJc w:val="left"/>
      <w:pPr>
        <w:ind w:left="2162" w:hanging="420"/>
      </w:pPr>
    </w:lvl>
    <w:lvl w:ilvl="4" w:tentative="1">
      <w:start w:val="1"/>
      <w:numFmt w:val="lowerLetter"/>
      <w:lvlText w:val="%5)"/>
      <w:lvlJc w:val="left"/>
      <w:pPr>
        <w:ind w:left="2582" w:hanging="420"/>
      </w:pPr>
    </w:lvl>
    <w:lvl w:ilvl="5" w:tentative="1">
      <w:start w:val="1"/>
      <w:numFmt w:val="lowerRoman"/>
      <w:lvlText w:val="%6."/>
      <w:lvlJc w:val="right"/>
      <w:pPr>
        <w:ind w:left="3002" w:hanging="420"/>
      </w:pPr>
    </w:lvl>
    <w:lvl w:ilvl="6" w:tentative="1">
      <w:start w:val="1"/>
      <w:numFmt w:val="decimal"/>
      <w:lvlText w:val="%7."/>
      <w:lvlJc w:val="left"/>
      <w:pPr>
        <w:ind w:left="3422" w:hanging="420"/>
      </w:pPr>
    </w:lvl>
    <w:lvl w:ilvl="7" w:tentative="1">
      <w:start w:val="1"/>
      <w:numFmt w:val="lowerLetter"/>
      <w:lvlText w:val="%8)"/>
      <w:lvlJc w:val="left"/>
      <w:pPr>
        <w:ind w:left="3842" w:hanging="420"/>
      </w:pPr>
    </w:lvl>
    <w:lvl w:ilvl="8" w:tentative="1">
      <w:start w:val="1"/>
      <w:numFmt w:val="lowerRoman"/>
      <w:lvlText w:val="%9."/>
      <w:lvlJc w:val="right"/>
      <w:pPr>
        <w:ind w:left="4262" w:hanging="420"/>
      </w:pPr>
    </w:lvl>
  </w:abstractNum>
  <w:abstractNum w:abstractNumId="10" w15:restartNumberingAfterBreak="0">
    <w:nsid w:val="6DEA7330"/>
    <w:multiLevelType w:val="multilevel"/>
    <w:tmpl w:val="6DEA7330"/>
    <w:lvl w:ilvl="0" w:tentative="1">
      <w:start w:val="1"/>
      <w:numFmt w:val="decimal"/>
      <w:lvlText w:val="%1."/>
      <w:lvlJc w:val="left"/>
      <w:pPr>
        <w:ind w:left="900" w:hanging="420"/>
      </w:pPr>
    </w:lvl>
    <w:lvl w:ilvl="1">
      <w:start w:val="1"/>
      <w:numFmt w:val="decimal"/>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11" w15:restartNumberingAfterBreak="0">
    <w:nsid w:val="794F1B1C"/>
    <w:multiLevelType w:val="hybridMultilevel"/>
    <w:tmpl w:val="C220E7F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7"/>
  </w:num>
  <w:num w:numId="2">
    <w:abstractNumId w:val="3"/>
  </w:num>
  <w:num w:numId="3">
    <w:abstractNumId w:val="1"/>
  </w:num>
  <w:num w:numId="4">
    <w:abstractNumId w:val="2"/>
  </w:num>
  <w:num w:numId="5">
    <w:abstractNumId w:val="0"/>
  </w:num>
  <w:num w:numId="6">
    <w:abstractNumId w:val="8"/>
  </w:num>
  <w:num w:numId="7">
    <w:abstractNumId w:val="9"/>
  </w:num>
  <w:num w:numId="8">
    <w:abstractNumId w:val="10"/>
  </w:num>
  <w:num w:numId="9">
    <w:abstractNumId w:val="4"/>
  </w:num>
  <w:num w:numId="10">
    <w:abstractNumId w:val="5"/>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A01"/>
    <w:rsid w:val="000527D1"/>
    <w:rsid w:val="000A2098"/>
    <w:rsid w:val="000B41B8"/>
    <w:rsid w:val="000B5A38"/>
    <w:rsid w:val="00162B21"/>
    <w:rsid w:val="0019742E"/>
    <w:rsid w:val="00213CFB"/>
    <w:rsid w:val="002B72D9"/>
    <w:rsid w:val="00325383"/>
    <w:rsid w:val="003B6D79"/>
    <w:rsid w:val="00416A01"/>
    <w:rsid w:val="00493129"/>
    <w:rsid w:val="00533611"/>
    <w:rsid w:val="007E6FD1"/>
    <w:rsid w:val="008A62B4"/>
    <w:rsid w:val="009035D1"/>
    <w:rsid w:val="00916589"/>
    <w:rsid w:val="009169BD"/>
    <w:rsid w:val="009E4F7F"/>
    <w:rsid w:val="00A20A46"/>
    <w:rsid w:val="00A6528E"/>
    <w:rsid w:val="00AD23C6"/>
    <w:rsid w:val="00B72BAE"/>
    <w:rsid w:val="00BE0CA3"/>
    <w:rsid w:val="00C42C52"/>
    <w:rsid w:val="00C47672"/>
    <w:rsid w:val="00DA64D8"/>
    <w:rsid w:val="00DB7C07"/>
    <w:rsid w:val="00EE4786"/>
    <w:rsid w:val="00F8583B"/>
    <w:rsid w:val="6E791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D8B330-B4DA-41AF-9310-F68C0F5B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leftChars="-257" w:left="-540" w:firstLineChars="200" w:firstLine="360"/>
    </w:pPr>
    <w:rPr>
      <w:rFonts w:ascii="仿宋_GB2312" w:eastAsia="宋体" w:hAnsi="宋体" w:cs="Times New Roman"/>
      <w:bCs/>
      <w:kern w:val="2"/>
      <w:sz w:val="21"/>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pPr>
    <w:rPr>
      <w:sz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4"/>
    <w:uiPriority w:val="99"/>
    <w:qFormat/>
    <w:rPr>
      <w:rFonts w:ascii="仿宋_GB2312" w:eastAsia="宋体" w:hAnsi="宋体" w:cs="Times New Roman"/>
      <w:bCs/>
      <w:sz w:val="18"/>
      <w:szCs w:val="18"/>
    </w:rPr>
  </w:style>
  <w:style w:type="character" w:customStyle="1" w:styleId="Char">
    <w:name w:val="页脚 Char"/>
    <w:basedOn w:val="a0"/>
    <w:link w:val="a3"/>
    <w:uiPriority w:val="99"/>
    <w:qFormat/>
    <w:rPr>
      <w:rFonts w:ascii="仿宋_GB2312" w:eastAsia="宋体" w:hAnsi="宋体" w:cs="Times New Roman"/>
      <w:bCs/>
      <w:sz w:val="18"/>
      <w:szCs w:val="18"/>
    </w:rPr>
  </w:style>
  <w:style w:type="paragraph" w:styleId="a5">
    <w:name w:val="List Paragraph"/>
    <w:basedOn w:val="a"/>
    <w:uiPriority w:val="99"/>
    <w:rsid w:val="00EE4786"/>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114</Words>
  <Characters>656</Characters>
  <Application>Microsoft Office Word</Application>
  <DocSecurity>0</DocSecurity>
  <Lines>5</Lines>
  <Paragraphs>1</Paragraphs>
  <ScaleCrop>false</ScaleCrop>
  <Company/>
  <LinksUpToDate>false</LinksUpToDate>
  <CharactersWithSpaces>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chief wang</dc:creator>
  <cp:lastModifiedBy>wangxiaolei(王晓磊)</cp:lastModifiedBy>
  <cp:revision>18</cp:revision>
  <dcterms:created xsi:type="dcterms:W3CDTF">2017-08-25T01:16:00Z</dcterms:created>
  <dcterms:modified xsi:type="dcterms:W3CDTF">2021-02-25T02:45:00Z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