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ED2" w:rsidRDefault="000061BF" w:rsidP="008F1D95">
      <w:pPr>
        <w:snapToGrid w:val="0"/>
        <w:spacing w:afterLines="30" w:after="93" w:line="380" w:lineRule="exact"/>
        <w:ind w:leftChars="0" w:left="0" w:firstLineChars="0" w:firstLine="0"/>
        <w:jc w:val="center"/>
        <w:outlineLvl w:val="4"/>
        <w:rPr>
          <w:rFonts w:ascii="宋体"/>
          <w:b/>
          <w:sz w:val="30"/>
          <w:szCs w:val="30"/>
        </w:rPr>
      </w:pPr>
      <w:r>
        <w:rPr>
          <w:rFonts w:ascii="宋体" w:hint="eastAsia"/>
          <w:b/>
          <w:sz w:val="30"/>
          <w:szCs w:val="30"/>
        </w:rPr>
        <w:t>黄河财产保险股份有限公司</w:t>
      </w:r>
    </w:p>
    <w:p w:rsidR="00243ED2" w:rsidRDefault="008F1D95">
      <w:pPr>
        <w:snapToGrid w:val="0"/>
        <w:spacing w:afterLines="30" w:after="93" w:line="380" w:lineRule="exact"/>
        <w:ind w:leftChars="0" w:left="0" w:firstLineChars="0" w:firstLine="0"/>
        <w:jc w:val="center"/>
        <w:outlineLvl w:val="4"/>
        <w:rPr>
          <w:rFonts w:ascii="宋体"/>
          <w:b/>
          <w:sz w:val="30"/>
          <w:szCs w:val="30"/>
        </w:rPr>
      </w:pPr>
      <w:r w:rsidRPr="008F1D95">
        <w:rPr>
          <w:rFonts w:ascii="宋体" w:hint="eastAsia"/>
          <w:b/>
          <w:sz w:val="30"/>
          <w:szCs w:val="30"/>
        </w:rPr>
        <w:t>陆上运输货物保险（火车、汽车）</w:t>
      </w:r>
      <w:r w:rsidR="000061BF">
        <w:rPr>
          <w:rFonts w:ascii="宋体" w:hint="eastAsia"/>
          <w:b/>
          <w:sz w:val="30"/>
          <w:szCs w:val="30"/>
        </w:rPr>
        <w:t>附加战争险（火车）</w:t>
      </w:r>
      <w:r w:rsidR="00D007D1">
        <w:rPr>
          <w:rFonts w:ascii="宋体" w:hint="eastAsia"/>
          <w:b/>
          <w:sz w:val="30"/>
          <w:szCs w:val="30"/>
        </w:rPr>
        <w:t>条款</w:t>
      </w:r>
    </w:p>
    <w:p w:rsidR="0078744B" w:rsidRPr="0078744B" w:rsidRDefault="0078744B">
      <w:pPr>
        <w:snapToGrid w:val="0"/>
        <w:spacing w:afterLines="30" w:after="93" w:line="380" w:lineRule="exact"/>
        <w:ind w:leftChars="0" w:left="0" w:firstLineChars="0" w:firstLine="0"/>
        <w:jc w:val="center"/>
        <w:outlineLvl w:val="4"/>
        <w:rPr>
          <w:rFonts w:ascii="宋体" w:hint="eastAsia"/>
          <w:sz w:val="24"/>
          <w:szCs w:val="30"/>
        </w:rPr>
      </w:pPr>
      <w:bookmarkStart w:id="0" w:name="_GoBack"/>
      <w:r w:rsidRPr="0078744B">
        <w:rPr>
          <w:rFonts w:ascii="宋体" w:hint="eastAsia"/>
          <w:sz w:val="24"/>
          <w:szCs w:val="30"/>
        </w:rPr>
        <w:t>（注册号：</w:t>
      </w:r>
      <w:r w:rsidRPr="0078744B">
        <w:rPr>
          <w:rFonts w:ascii="宋体"/>
          <w:sz w:val="24"/>
          <w:szCs w:val="30"/>
        </w:rPr>
        <w:t>C00023131622021020413501</w:t>
      </w:r>
      <w:r w:rsidRPr="0078744B">
        <w:rPr>
          <w:rFonts w:ascii="宋体" w:hint="eastAsia"/>
          <w:sz w:val="24"/>
          <w:szCs w:val="30"/>
        </w:rPr>
        <w:t>）</w:t>
      </w:r>
    </w:p>
    <w:bookmarkEnd w:id="0"/>
    <w:p w:rsidR="00243ED2" w:rsidRDefault="00243ED2">
      <w:pPr>
        <w:snapToGrid w:val="0"/>
        <w:spacing w:afterLines="30" w:after="93" w:line="380" w:lineRule="exact"/>
        <w:ind w:leftChars="0" w:left="0" w:firstLineChars="0" w:firstLine="0"/>
        <w:jc w:val="both"/>
        <w:outlineLvl w:val="4"/>
        <w:rPr>
          <w:rFonts w:ascii="宋体"/>
          <w:b/>
          <w:sz w:val="24"/>
          <w:szCs w:val="24"/>
        </w:rPr>
      </w:pPr>
    </w:p>
    <w:p w:rsidR="00243ED2" w:rsidRDefault="000061BF">
      <w:pPr>
        <w:spacing w:afterLines="30" w:after="93" w:line="380" w:lineRule="exact"/>
        <w:ind w:leftChars="0" w:left="0" w:firstLine="480"/>
        <w:jc w:val="both"/>
        <w:rPr>
          <w:rFonts w:ascii="宋体"/>
          <w:sz w:val="24"/>
          <w:szCs w:val="24"/>
        </w:rPr>
      </w:pPr>
      <w:r>
        <w:rPr>
          <w:rFonts w:ascii="宋体" w:hint="eastAsia"/>
          <w:sz w:val="24"/>
          <w:szCs w:val="24"/>
        </w:rPr>
        <w:t>本条款系陆上运输货物保险条款（以下简称“主险条款”）的附加险条款，本条款与主险条款中的任何条文有抵触时，均以本条款为准；本条款未尽事宜，以主险条款为准。</w:t>
      </w:r>
    </w:p>
    <w:p w:rsidR="00243ED2" w:rsidRDefault="000061BF">
      <w:pPr>
        <w:spacing w:afterLines="30" w:after="93" w:line="380" w:lineRule="exact"/>
        <w:ind w:leftChars="0" w:left="0" w:firstLine="480"/>
        <w:jc w:val="both"/>
        <w:rPr>
          <w:rFonts w:ascii="宋体"/>
          <w:sz w:val="24"/>
          <w:szCs w:val="24"/>
        </w:rPr>
      </w:pPr>
      <w:r>
        <w:rPr>
          <w:rFonts w:ascii="宋体" w:hint="eastAsia"/>
          <w:sz w:val="24"/>
          <w:szCs w:val="24"/>
        </w:rPr>
        <w:t>本条款以中文版为准，英文版供参考。</w:t>
      </w:r>
    </w:p>
    <w:p w:rsidR="00243ED2" w:rsidRDefault="00243ED2">
      <w:pPr>
        <w:snapToGrid w:val="0"/>
        <w:spacing w:afterLines="30" w:after="93" w:line="380" w:lineRule="exact"/>
        <w:ind w:leftChars="0" w:left="0" w:firstLineChars="0" w:firstLine="0"/>
        <w:jc w:val="both"/>
        <w:outlineLvl w:val="4"/>
        <w:rPr>
          <w:rFonts w:ascii="宋体"/>
          <w:b/>
          <w:sz w:val="24"/>
          <w:szCs w:val="24"/>
        </w:rPr>
      </w:pPr>
    </w:p>
    <w:p w:rsidR="00243ED2" w:rsidRDefault="000061BF">
      <w:pPr>
        <w:numPr>
          <w:ilvl w:val="0"/>
          <w:numId w:val="1"/>
        </w:numPr>
        <w:adjustRightInd w:val="0"/>
        <w:snapToGrid w:val="0"/>
        <w:spacing w:afterLines="30" w:after="93" w:line="380" w:lineRule="exact"/>
        <w:ind w:leftChars="0" w:left="0" w:firstLineChars="0" w:firstLine="0"/>
        <w:jc w:val="both"/>
        <w:rPr>
          <w:rFonts w:ascii="宋体"/>
          <w:bCs w:val="0"/>
          <w:sz w:val="24"/>
          <w:szCs w:val="24"/>
        </w:rPr>
      </w:pPr>
      <w:r>
        <w:rPr>
          <w:rFonts w:ascii="宋体" w:hint="eastAsia"/>
          <w:bCs w:val="0"/>
          <w:sz w:val="24"/>
          <w:szCs w:val="24"/>
        </w:rPr>
        <w:t>责任范围</w:t>
      </w:r>
    </w:p>
    <w:p w:rsidR="00243ED2" w:rsidRDefault="000061BF">
      <w:p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本保险负责赔偿：</w:t>
      </w:r>
    </w:p>
    <w:p w:rsidR="00243ED2" w:rsidRDefault="000061BF">
      <w:pPr>
        <w:numPr>
          <w:ilvl w:val="0"/>
          <w:numId w:val="2"/>
        </w:num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直接由于战争、类似战争行为和敌对行为、武装冲突所致的损失。</w:t>
      </w:r>
    </w:p>
    <w:p w:rsidR="00243ED2" w:rsidRDefault="000061BF">
      <w:pPr>
        <w:numPr>
          <w:ilvl w:val="0"/>
          <w:numId w:val="2"/>
        </w:num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各种常规武器，包括地雷、炸弹所致的损失。</w:t>
      </w:r>
    </w:p>
    <w:p w:rsidR="00243ED2" w:rsidRDefault="000061BF">
      <w:pPr>
        <w:numPr>
          <w:ilvl w:val="0"/>
          <w:numId w:val="1"/>
        </w:numPr>
        <w:adjustRightInd w:val="0"/>
        <w:snapToGrid w:val="0"/>
        <w:spacing w:afterLines="30" w:after="93" w:line="380" w:lineRule="exact"/>
        <w:ind w:leftChars="0" w:left="0" w:firstLineChars="0" w:firstLine="0"/>
        <w:jc w:val="both"/>
        <w:rPr>
          <w:rFonts w:ascii="宋体"/>
          <w:bCs w:val="0"/>
          <w:sz w:val="24"/>
          <w:szCs w:val="24"/>
        </w:rPr>
      </w:pPr>
      <w:r>
        <w:rPr>
          <w:rFonts w:ascii="宋体" w:hint="eastAsia"/>
          <w:bCs w:val="0"/>
          <w:sz w:val="24"/>
          <w:szCs w:val="24"/>
        </w:rPr>
        <w:t>除外责任</w:t>
      </w:r>
    </w:p>
    <w:p w:rsidR="00243ED2" w:rsidRDefault="000061BF">
      <w:pPr>
        <w:spacing w:afterLines="30" w:after="93" w:line="380" w:lineRule="exact"/>
        <w:ind w:leftChars="0" w:left="0" w:firstLineChars="0" w:firstLine="0"/>
        <w:jc w:val="both"/>
        <w:rPr>
          <w:rFonts w:ascii="宋体"/>
          <w:b/>
          <w:bCs w:val="0"/>
          <w:sz w:val="24"/>
          <w:szCs w:val="24"/>
        </w:rPr>
      </w:pPr>
      <w:r>
        <w:rPr>
          <w:rFonts w:ascii="宋体" w:hint="eastAsia"/>
          <w:b/>
          <w:bCs w:val="0"/>
          <w:sz w:val="24"/>
          <w:szCs w:val="24"/>
        </w:rPr>
        <w:t>本保险对下列各项，不负赔偿责任：</w:t>
      </w:r>
    </w:p>
    <w:p w:rsidR="00243ED2" w:rsidRDefault="000061BF">
      <w:pPr>
        <w:numPr>
          <w:ilvl w:val="0"/>
          <w:numId w:val="3"/>
        </w:numPr>
        <w:spacing w:afterLines="30" w:after="93" w:line="380" w:lineRule="exact"/>
        <w:ind w:leftChars="0" w:left="0" w:firstLineChars="0" w:firstLine="0"/>
        <w:jc w:val="both"/>
        <w:rPr>
          <w:rFonts w:ascii="宋体"/>
          <w:b/>
          <w:bCs w:val="0"/>
          <w:sz w:val="24"/>
          <w:szCs w:val="24"/>
        </w:rPr>
      </w:pPr>
      <w:r>
        <w:rPr>
          <w:rFonts w:ascii="宋体" w:hint="eastAsia"/>
          <w:b/>
          <w:bCs w:val="0"/>
          <w:sz w:val="24"/>
          <w:szCs w:val="24"/>
        </w:rPr>
        <w:t>由于敌对行为使用原子或热核制造的武器所致的损失和费用。</w:t>
      </w:r>
    </w:p>
    <w:p w:rsidR="00243ED2" w:rsidRDefault="000061BF">
      <w:pPr>
        <w:numPr>
          <w:ilvl w:val="0"/>
          <w:numId w:val="3"/>
        </w:numPr>
        <w:spacing w:afterLines="30" w:after="93" w:line="380" w:lineRule="exact"/>
        <w:ind w:leftChars="0" w:left="0" w:firstLineChars="0" w:firstLine="0"/>
        <w:jc w:val="both"/>
        <w:rPr>
          <w:rFonts w:ascii="宋体"/>
          <w:b/>
          <w:bCs w:val="0"/>
          <w:sz w:val="24"/>
          <w:szCs w:val="24"/>
        </w:rPr>
      </w:pPr>
      <w:r>
        <w:rPr>
          <w:rFonts w:ascii="宋体" w:hint="eastAsia"/>
          <w:b/>
          <w:bCs w:val="0"/>
          <w:sz w:val="24"/>
          <w:szCs w:val="24"/>
        </w:rPr>
        <w:t>根据执政者、当权者或其他武装集团的扣押、拘留引起的承保运程的丧失和挫折而提出的任何索赔要求。</w:t>
      </w:r>
    </w:p>
    <w:p w:rsidR="00243ED2" w:rsidRDefault="000061BF">
      <w:pPr>
        <w:numPr>
          <w:ilvl w:val="0"/>
          <w:numId w:val="1"/>
        </w:numPr>
        <w:adjustRightInd w:val="0"/>
        <w:snapToGrid w:val="0"/>
        <w:spacing w:afterLines="30" w:after="93" w:line="380" w:lineRule="exact"/>
        <w:ind w:leftChars="0" w:left="0" w:firstLineChars="0" w:firstLine="0"/>
        <w:jc w:val="both"/>
        <w:rPr>
          <w:rFonts w:ascii="宋体"/>
          <w:bCs w:val="0"/>
          <w:sz w:val="24"/>
          <w:szCs w:val="24"/>
        </w:rPr>
      </w:pPr>
      <w:r>
        <w:rPr>
          <w:rFonts w:ascii="宋体" w:hint="eastAsia"/>
          <w:bCs w:val="0"/>
          <w:sz w:val="24"/>
          <w:szCs w:val="24"/>
        </w:rPr>
        <w:t>责任起讫</w:t>
      </w:r>
    </w:p>
    <w:p w:rsidR="00243ED2" w:rsidRDefault="000061BF">
      <w:pPr>
        <w:numPr>
          <w:ilvl w:val="0"/>
          <w:numId w:val="4"/>
        </w:num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本保险责任自被保险货物装上保险单所载起运地的火车时开始到卸离保险单所载目的地的火车时为止。如果被保险货物不卸离火车，本保险责任最长期限以火车到达目的地的当日午夜起算满四十八小时为止。</w:t>
      </w:r>
    </w:p>
    <w:p w:rsidR="00243ED2" w:rsidRDefault="000061BF">
      <w:pPr>
        <w:numPr>
          <w:ilvl w:val="0"/>
          <w:numId w:val="4"/>
        </w:num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如在运输中途转车，不论货物在当地卸载与否，保险责任以火车到达该中途站的当日午夜起算满十天为止，如货物在上述期限内重新装车续运，本保险恢复有效。</w:t>
      </w:r>
    </w:p>
    <w:p w:rsidR="00243ED2" w:rsidRDefault="000061BF">
      <w:pPr>
        <w:numPr>
          <w:ilvl w:val="0"/>
          <w:numId w:val="4"/>
        </w:numPr>
        <w:spacing w:afterLines="30" w:after="93" w:line="380" w:lineRule="exact"/>
        <w:ind w:leftChars="0" w:left="0" w:firstLineChars="0" w:firstLine="0"/>
        <w:jc w:val="both"/>
        <w:rPr>
          <w:rFonts w:ascii="宋体"/>
          <w:bCs w:val="0"/>
          <w:sz w:val="24"/>
          <w:szCs w:val="24"/>
        </w:rPr>
      </w:pPr>
      <w:r>
        <w:rPr>
          <w:rFonts w:ascii="宋体" w:hint="eastAsia"/>
          <w:bCs w:val="0"/>
          <w:sz w:val="24"/>
          <w:szCs w:val="24"/>
        </w:rPr>
        <w:t>如运送契约在保险单所载目的地以外的地点终止时，该地即视为本保险目的地，仍照前述第1款的规定终止责任。</w:t>
      </w:r>
    </w:p>
    <w:p w:rsidR="00243ED2" w:rsidRDefault="00243ED2">
      <w:pPr>
        <w:spacing w:afterLines="30" w:after="93" w:line="380" w:lineRule="exact"/>
        <w:ind w:leftChars="0" w:left="0" w:firstLineChars="0" w:firstLine="0"/>
        <w:jc w:val="both"/>
        <w:rPr>
          <w:rFonts w:ascii="宋体"/>
          <w:bCs w:val="0"/>
          <w:sz w:val="24"/>
          <w:szCs w:val="24"/>
        </w:rPr>
      </w:pPr>
    </w:p>
    <w:p w:rsidR="00243ED2" w:rsidRDefault="000061BF">
      <w:pPr>
        <w:widowControl/>
        <w:ind w:leftChars="0" w:left="0" w:firstLineChars="0" w:firstLine="0"/>
        <w:rPr>
          <w:rFonts w:ascii="宋体"/>
          <w:b/>
          <w:sz w:val="24"/>
          <w:szCs w:val="24"/>
        </w:rPr>
      </w:pPr>
      <w:r>
        <w:rPr>
          <w:rFonts w:ascii="宋体"/>
          <w:b/>
          <w:sz w:val="24"/>
          <w:szCs w:val="24"/>
        </w:rPr>
        <w:br w:type="page"/>
      </w:r>
    </w:p>
    <w:p w:rsidR="00243ED2" w:rsidRDefault="00243ED2">
      <w:pPr>
        <w:spacing w:afterLines="30" w:after="93" w:line="380" w:lineRule="exact"/>
        <w:ind w:leftChars="0" w:left="0" w:firstLineChars="0" w:firstLine="0"/>
        <w:jc w:val="both"/>
        <w:rPr>
          <w:rFonts w:ascii="宋体"/>
          <w:b/>
          <w:sz w:val="24"/>
          <w:szCs w:val="24"/>
        </w:rPr>
      </w:pPr>
    </w:p>
    <w:p w:rsidR="00243ED2" w:rsidRDefault="000061BF">
      <w:pPr>
        <w:snapToGrid w:val="0"/>
        <w:spacing w:afterLines="50" w:after="156"/>
        <w:ind w:leftChars="0" w:left="0" w:firstLineChars="0" w:firstLine="0"/>
        <w:jc w:val="center"/>
        <w:outlineLvl w:val="4"/>
        <w:rPr>
          <w:rFonts w:ascii="Times New Roman" w:hAnsi="Times New Roman"/>
          <w:b/>
          <w:szCs w:val="21"/>
        </w:rPr>
      </w:pPr>
      <w:r>
        <w:rPr>
          <w:rFonts w:ascii="Times New Roman" w:hAnsi="Times New Roman"/>
          <w:b/>
          <w:szCs w:val="21"/>
        </w:rPr>
        <w:t>OVERLAND TRANSPORTATION CARGO WAR RISKS CLAUSES (BY TRAIN)</w:t>
      </w:r>
    </w:p>
    <w:p w:rsidR="00243ED2" w:rsidRDefault="000061BF">
      <w:pPr>
        <w:numPr>
          <w:ilvl w:val="0"/>
          <w:numId w:val="5"/>
        </w:numPr>
        <w:spacing w:afterLines="25" w:after="78" w:line="360" w:lineRule="exact"/>
        <w:ind w:leftChars="0" w:left="0" w:firstLineChars="0" w:firstLine="0"/>
        <w:jc w:val="both"/>
        <w:rPr>
          <w:rFonts w:ascii="Times New Roman" w:hAnsi="Times New Roman"/>
          <w:b/>
          <w:bCs w:val="0"/>
          <w:szCs w:val="21"/>
        </w:rPr>
      </w:pPr>
      <w:r>
        <w:rPr>
          <w:rFonts w:ascii="Times New Roman" w:hAnsi="Times New Roman"/>
          <w:b/>
          <w:bCs w:val="0"/>
          <w:szCs w:val="21"/>
        </w:rPr>
        <w:t>Scope of Cover</w:t>
      </w:r>
    </w:p>
    <w:p w:rsidR="00243ED2" w:rsidRDefault="000061BF">
      <w:p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This insurance covers:</w:t>
      </w:r>
    </w:p>
    <w:p w:rsidR="00243ED2" w:rsidRDefault="000061BF">
      <w:pPr>
        <w:numPr>
          <w:ilvl w:val="1"/>
          <w:numId w:val="6"/>
        </w:num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Loss of or damage to the insured goods caused directly by or consequent upon war, warlike operations, hostile acts or armed conflicts.</w:t>
      </w:r>
    </w:p>
    <w:p w:rsidR="00243ED2" w:rsidRDefault="000061BF">
      <w:pPr>
        <w:numPr>
          <w:ilvl w:val="1"/>
          <w:numId w:val="6"/>
        </w:num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Loss or damage caused by conventional weapons of war including mines and bombs.</w:t>
      </w:r>
    </w:p>
    <w:p w:rsidR="00243ED2" w:rsidRDefault="000061BF">
      <w:pPr>
        <w:numPr>
          <w:ilvl w:val="0"/>
          <w:numId w:val="5"/>
        </w:numPr>
        <w:spacing w:afterLines="25" w:after="78" w:line="360" w:lineRule="exact"/>
        <w:ind w:leftChars="0" w:left="0" w:firstLineChars="0" w:firstLine="0"/>
        <w:jc w:val="both"/>
        <w:rPr>
          <w:rFonts w:ascii="Times New Roman" w:hAnsi="Times New Roman"/>
          <w:b/>
          <w:bCs w:val="0"/>
          <w:szCs w:val="21"/>
        </w:rPr>
      </w:pPr>
      <w:r>
        <w:rPr>
          <w:rFonts w:ascii="Times New Roman" w:hAnsi="Times New Roman"/>
          <w:b/>
          <w:bCs w:val="0"/>
          <w:szCs w:val="21"/>
        </w:rPr>
        <w:t>Exclusions</w:t>
      </w:r>
    </w:p>
    <w:p w:rsidR="00243ED2" w:rsidRDefault="000061BF">
      <w:pPr>
        <w:autoSpaceDE w:val="0"/>
        <w:autoSpaceDN w:val="0"/>
        <w:adjustRightInd w:val="0"/>
        <w:spacing w:afterLines="25" w:after="78" w:line="36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This insurance does not cover:</w:t>
      </w:r>
    </w:p>
    <w:p w:rsidR="00243ED2" w:rsidRDefault="000061BF">
      <w:pPr>
        <w:numPr>
          <w:ilvl w:val="0"/>
          <w:numId w:val="7"/>
        </w:numPr>
        <w:autoSpaceDE w:val="0"/>
        <w:autoSpaceDN w:val="0"/>
        <w:adjustRightInd w:val="0"/>
        <w:spacing w:afterLines="25" w:after="78" w:line="36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Loss, damage or expenses arising from any hostile use of atomic or nuclear weapons of war.</w:t>
      </w:r>
    </w:p>
    <w:p w:rsidR="00243ED2" w:rsidRDefault="000061BF">
      <w:pPr>
        <w:numPr>
          <w:ilvl w:val="0"/>
          <w:numId w:val="7"/>
        </w:numPr>
        <w:autoSpaceDE w:val="0"/>
        <w:autoSpaceDN w:val="0"/>
        <w:adjustRightInd w:val="0"/>
        <w:spacing w:afterLines="25" w:after="78" w:line="36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Any claim based upon loss of, or frustration of, the insured voyage caused by arrest, restraint or detainment by any executive authorities in power or any other armed groups.</w:t>
      </w:r>
    </w:p>
    <w:p w:rsidR="00243ED2" w:rsidRDefault="000061BF">
      <w:pPr>
        <w:numPr>
          <w:ilvl w:val="0"/>
          <w:numId w:val="5"/>
        </w:numPr>
        <w:spacing w:afterLines="25" w:after="78" w:line="360" w:lineRule="exact"/>
        <w:ind w:leftChars="0" w:left="0" w:firstLineChars="0" w:firstLine="0"/>
        <w:jc w:val="both"/>
        <w:rPr>
          <w:rFonts w:ascii="Times New Roman" w:hAnsi="Times New Roman"/>
          <w:b/>
          <w:bCs w:val="0"/>
          <w:szCs w:val="21"/>
        </w:rPr>
      </w:pPr>
      <w:r>
        <w:rPr>
          <w:rFonts w:ascii="Times New Roman" w:hAnsi="Times New Roman"/>
          <w:b/>
          <w:bCs w:val="0"/>
          <w:szCs w:val="21"/>
        </w:rPr>
        <w:t xml:space="preserve"> Commencement and Termination</w:t>
      </w:r>
    </w:p>
    <w:p w:rsidR="00243ED2" w:rsidRDefault="000061BF">
      <w:pPr>
        <w:numPr>
          <w:ilvl w:val="0"/>
          <w:numId w:val="8"/>
        </w:num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 xml:space="preserve">This insurance shall attach from the time the insured goods are loaded on to the railway wagons at the place of shipment named in the Policy until discharged </w:t>
      </w:r>
      <w:proofErr w:type="spellStart"/>
      <w:r>
        <w:rPr>
          <w:rFonts w:ascii="Times New Roman" w:hAnsi="Times New Roman"/>
          <w:bCs w:val="0"/>
          <w:kern w:val="0"/>
          <w:szCs w:val="21"/>
          <w:lang w:val="en-GB"/>
        </w:rPr>
        <w:t>overside</w:t>
      </w:r>
      <w:proofErr w:type="spellEnd"/>
      <w:r>
        <w:rPr>
          <w:rFonts w:ascii="Times New Roman" w:hAnsi="Times New Roman"/>
          <w:bCs w:val="0"/>
          <w:kern w:val="0"/>
          <w:szCs w:val="21"/>
          <w:lang w:val="en-GB"/>
        </w:rPr>
        <w:t xml:space="preserve"> from the wagons at the place of destination named in the Policy. If the insured goods are not discharged therefrom, the longest duration of this insurance allowable on the insured goods at the destination shall be limited to 48 hours counting from midnight of the day of train’s arrival at such place.</w:t>
      </w:r>
    </w:p>
    <w:p w:rsidR="00243ED2" w:rsidRDefault="000061BF">
      <w:pPr>
        <w:numPr>
          <w:ilvl w:val="0"/>
          <w:numId w:val="8"/>
        </w:num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 xml:space="preserve">In case of transfer at an intermediate place, regardless of whether or not the insured goods are unloaded, the longest duration of this insurance at such place of transfer shall be limited to ten days counting from midnight of the day of the train’s arrival at such place. However, this insurance shall reattach when the insured goods are loaded on the on-carrying train within the above </w:t>
      </w:r>
      <w:proofErr w:type="gramStart"/>
      <w:r>
        <w:rPr>
          <w:rFonts w:ascii="Times New Roman" w:hAnsi="Times New Roman"/>
          <w:bCs w:val="0"/>
          <w:kern w:val="0"/>
          <w:szCs w:val="21"/>
          <w:lang w:val="en-GB"/>
        </w:rPr>
        <w:t>ten(</w:t>
      </w:r>
      <w:proofErr w:type="gramEnd"/>
      <w:r>
        <w:rPr>
          <w:rFonts w:ascii="Times New Roman" w:hAnsi="Times New Roman"/>
          <w:bCs w:val="0"/>
          <w:kern w:val="0"/>
          <w:szCs w:val="21"/>
          <w:lang w:val="en-GB"/>
        </w:rPr>
        <w:t>10)days .</w:t>
      </w:r>
    </w:p>
    <w:p w:rsidR="00243ED2" w:rsidRDefault="000061BF">
      <w:pPr>
        <w:numPr>
          <w:ilvl w:val="0"/>
          <w:numId w:val="8"/>
        </w:numPr>
        <w:autoSpaceDE w:val="0"/>
        <w:autoSpaceDN w:val="0"/>
        <w:adjustRightInd w:val="0"/>
        <w:spacing w:afterLines="25" w:after="78" w:line="36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If the contract of carriage is terminated at a place other than the destination named in the Policy, such place shall be deemed the destination under the Policy and this insurance shall terminate according to Section III. 1 above.</w:t>
      </w:r>
    </w:p>
    <w:p w:rsidR="00243ED2" w:rsidRDefault="000061BF">
      <w:pPr>
        <w:spacing w:afterLines="25" w:after="78" w:line="360" w:lineRule="exact"/>
        <w:ind w:leftChars="0" w:left="0" w:firstLineChars="0" w:firstLine="0"/>
        <w:jc w:val="both"/>
        <w:rPr>
          <w:rFonts w:ascii="Times New Roman" w:hAnsi="Times New Roman"/>
          <w:b/>
          <w:szCs w:val="21"/>
        </w:rPr>
      </w:pPr>
      <w:r>
        <w:rPr>
          <w:rFonts w:ascii="Times New Roman" w:hAnsi="Times New Roman"/>
          <w:b/>
          <w:szCs w:val="21"/>
        </w:rPr>
        <w:t>This clause is a general extension clause of the cargo insurance clause stated in this policy (Hereafter referred to as "primary clause"). The liability of this extension is subject to the exclusions of the primary clause; Anything not mentioned in this clause, please go to the primary clause.</w:t>
      </w:r>
    </w:p>
    <w:p w:rsidR="00243ED2" w:rsidRDefault="000061BF">
      <w:pPr>
        <w:spacing w:afterLines="25" w:after="78" w:line="360" w:lineRule="exact"/>
        <w:ind w:leftChars="0" w:left="0" w:firstLineChars="0" w:firstLine="0"/>
        <w:jc w:val="both"/>
        <w:rPr>
          <w:rFonts w:ascii="Times New Roman" w:hAnsi="Times New Roman"/>
          <w:b/>
          <w:szCs w:val="21"/>
        </w:rPr>
      </w:pPr>
      <w:r>
        <w:rPr>
          <w:rFonts w:ascii="Times New Roman" w:hAnsi="Times New Roman"/>
          <w:b/>
          <w:szCs w:val="21"/>
        </w:rPr>
        <w:t>English translation is for reference only. For any disputes from policy interpretation Chinese policy will prevail.</w:t>
      </w:r>
    </w:p>
    <w:p w:rsidR="00243ED2" w:rsidRDefault="00243ED2">
      <w:pPr>
        <w:spacing w:afterLines="25" w:after="78" w:line="360" w:lineRule="exact"/>
        <w:ind w:leftChars="0" w:left="0" w:firstLineChars="0" w:firstLine="0"/>
        <w:jc w:val="both"/>
        <w:rPr>
          <w:rFonts w:ascii="Times New Roman" w:hAnsi="Times New Roman"/>
          <w:b/>
          <w:szCs w:val="21"/>
        </w:rPr>
      </w:pPr>
    </w:p>
    <w:sectPr w:rsidR="00243ED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463" w:rsidRDefault="00CD0463">
      <w:pPr>
        <w:ind w:firstLine="420"/>
      </w:pPr>
      <w:r>
        <w:separator/>
      </w:r>
    </w:p>
  </w:endnote>
  <w:endnote w:type="continuationSeparator" w:id="0">
    <w:p w:rsidR="00CD0463" w:rsidRDefault="00CD046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937000"/>
    </w:sdtPr>
    <w:sdtEndPr>
      <w:rPr>
        <w:rFonts w:ascii="Times New Roman" w:hAnsi="Times New Roman"/>
      </w:rPr>
    </w:sdtEndPr>
    <w:sdtContent>
      <w:sdt>
        <w:sdtPr>
          <w:id w:val="1728636285"/>
        </w:sdtPr>
        <w:sdtEndPr>
          <w:rPr>
            <w:rFonts w:ascii="Times New Roman" w:hAnsi="Times New Roman"/>
          </w:rPr>
        </w:sdtEndPr>
        <w:sdtContent>
          <w:p w:rsidR="00243ED2" w:rsidRDefault="000061BF">
            <w:pPr>
              <w:pStyle w:val="a3"/>
              <w:jc w:val="center"/>
              <w:rPr>
                <w:rFonts w:ascii="Times New Roman" w:hAnsi="Times New Roman"/>
              </w:rPr>
            </w:pPr>
            <w:r>
              <w:rPr>
                <w:rFonts w:ascii="Times New Roman" w:hAnsi="Times New Roman"/>
                <w:lang w:val="zh-CN"/>
              </w:rPr>
              <w:t xml:space="preserve"> </w:t>
            </w:r>
            <w:r>
              <w:rPr>
                <w:rFonts w:ascii="Times New Roman" w:hAnsi="Times New Roman"/>
                <w:b/>
                <w:bCs w:val="0"/>
                <w:sz w:val="24"/>
                <w:szCs w:val="24"/>
              </w:rPr>
              <w:fldChar w:fldCharType="begin"/>
            </w:r>
            <w:r>
              <w:rPr>
                <w:rFonts w:ascii="Times New Roman" w:hAnsi="Times New Roman"/>
                <w:b/>
              </w:rPr>
              <w:instrText>PAGE</w:instrText>
            </w:r>
            <w:r>
              <w:rPr>
                <w:rFonts w:ascii="Times New Roman" w:hAnsi="Times New Roman"/>
                <w:b/>
                <w:bCs w:val="0"/>
                <w:sz w:val="24"/>
                <w:szCs w:val="24"/>
              </w:rPr>
              <w:fldChar w:fldCharType="separate"/>
            </w:r>
            <w:r w:rsidR="0078744B">
              <w:rPr>
                <w:rFonts w:ascii="Times New Roman" w:hAnsi="Times New Roman"/>
                <w:b/>
                <w:noProof/>
              </w:rPr>
              <w:t>2</w:t>
            </w:r>
            <w:r>
              <w:rPr>
                <w:rFonts w:ascii="Times New Roman" w:hAnsi="Times New Roman"/>
                <w:b/>
                <w:bCs w:val="0"/>
                <w:sz w:val="24"/>
                <w:szCs w:val="24"/>
              </w:rPr>
              <w:fldChar w:fldCharType="end"/>
            </w:r>
            <w:r>
              <w:rPr>
                <w:rFonts w:ascii="Times New Roman" w:hAnsi="Times New Roman"/>
                <w:lang w:val="zh-CN"/>
              </w:rPr>
              <w:t xml:space="preserve"> / </w:t>
            </w:r>
            <w:r>
              <w:rPr>
                <w:rFonts w:ascii="Times New Roman" w:hAnsi="Times New Roman"/>
                <w:b/>
                <w:bCs w:val="0"/>
                <w:sz w:val="24"/>
                <w:szCs w:val="24"/>
              </w:rPr>
              <w:fldChar w:fldCharType="begin"/>
            </w:r>
            <w:r>
              <w:rPr>
                <w:rFonts w:ascii="Times New Roman" w:hAnsi="Times New Roman"/>
                <w:b/>
              </w:rPr>
              <w:instrText>NUMPAGES</w:instrText>
            </w:r>
            <w:r>
              <w:rPr>
                <w:rFonts w:ascii="Times New Roman" w:hAnsi="Times New Roman"/>
                <w:b/>
                <w:bCs w:val="0"/>
                <w:sz w:val="24"/>
                <w:szCs w:val="24"/>
              </w:rPr>
              <w:fldChar w:fldCharType="separate"/>
            </w:r>
            <w:r w:rsidR="0078744B">
              <w:rPr>
                <w:rFonts w:ascii="Times New Roman" w:hAnsi="Times New Roman"/>
                <w:b/>
                <w:noProof/>
              </w:rPr>
              <w:t>2</w:t>
            </w:r>
            <w:r>
              <w:rPr>
                <w:rFonts w:ascii="Times New Roman" w:hAnsi="Times New Roman"/>
                <w:b/>
                <w:bCs w:val="0"/>
                <w:sz w:val="24"/>
                <w:szCs w:val="24"/>
              </w:rPr>
              <w:fldChar w:fldCharType="end"/>
            </w:r>
          </w:p>
        </w:sdtContent>
      </w:sdt>
    </w:sdtContent>
  </w:sdt>
  <w:p w:rsidR="00243ED2" w:rsidRDefault="00243E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463" w:rsidRDefault="00CD0463">
      <w:pPr>
        <w:ind w:firstLine="420"/>
      </w:pPr>
      <w:r>
        <w:separator/>
      </w:r>
    </w:p>
  </w:footnote>
  <w:footnote w:type="continuationSeparator" w:id="0">
    <w:p w:rsidR="00CD0463" w:rsidRDefault="00CD0463">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734F"/>
    <w:multiLevelType w:val="multilevel"/>
    <w:tmpl w:val="0008734F"/>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15:restartNumberingAfterBreak="0">
    <w:nsid w:val="03B61E01"/>
    <w:multiLevelType w:val="multilevel"/>
    <w:tmpl w:val="03B61E01"/>
    <w:lvl w:ilvl="0">
      <w:start w:val="1"/>
      <w:numFmt w:val="upperRoman"/>
      <w:lvlText w:val="%1."/>
      <w:lvlJc w:val="left"/>
      <w:pPr>
        <w:ind w:left="842" w:hanging="420"/>
      </w:pPr>
      <w:rPr>
        <w:rFonts w:hint="eastAsia"/>
      </w:rPr>
    </w:lvl>
    <w:lvl w:ilvl="1" w:tentative="1">
      <w:start w:val="1"/>
      <w:numFmt w:val="lowerLetter"/>
      <w:lvlText w:val="%2)"/>
      <w:lvlJc w:val="left"/>
      <w:pPr>
        <w:ind w:left="1262" w:hanging="420"/>
      </w:pPr>
    </w:lvl>
    <w:lvl w:ilvl="2" w:tentative="1">
      <w:start w:val="1"/>
      <w:numFmt w:val="lowerRoman"/>
      <w:lvlText w:val="%3."/>
      <w:lvlJc w:val="right"/>
      <w:pPr>
        <w:ind w:left="1682" w:hanging="420"/>
      </w:pPr>
    </w:lvl>
    <w:lvl w:ilvl="3" w:tentative="1">
      <w:start w:val="1"/>
      <w:numFmt w:val="decimal"/>
      <w:lvlText w:val="%4."/>
      <w:lvlJc w:val="left"/>
      <w:pPr>
        <w:ind w:left="2102" w:hanging="420"/>
      </w:pPr>
    </w:lvl>
    <w:lvl w:ilvl="4" w:tentative="1">
      <w:start w:val="1"/>
      <w:numFmt w:val="lowerLetter"/>
      <w:lvlText w:val="%5)"/>
      <w:lvlJc w:val="left"/>
      <w:pPr>
        <w:ind w:left="2522" w:hanging="420"/>
      </w:pPr>
    </w:lvl>
    <w:lvl w:ilvl="5" w:tentative="1">
      <w:start w:val="1"/>
      <w:numFmt w:val="lowerRoman"/>
      <w:lvlText w:val="%6."/>
      <w:lvlJc w:val="right"/>
      <w:pPr>
        <w:ind w:left="2942" w:hanging="420"/>
      </w:pPr>
    </w:lvl>
    <w:lvl w:ilvl="6" w:tentative="1">
      <w:start w:val="1"/>
      <w:numFmt w:val="decimal"/>
      <w:lvlText w:val="%7."/>
      <w:lvlJc w:val="left"/>
      <w:pPr>
        <w:ind w:left="3362" w:hanging="420"/>
      </w:pPr>
    </w:lvl>
    <w:lvl w:ilvl="7" w:tentative="1">
      <w:start w:val="1"/>
      <w:numFmt w:val="lowerLetter"/>
      <w:lvlText w:val="%8)"/>
      <w:lvlJc w:val="left"/>
      <w:pPr>
        <w:ind w:left="3782" w:hanging="420"/>
      </w:pPr>
    </w:lvl>
    <w:lvl w:ilvl="8" w:tentative="1">
      <w:start w:val="1"/>
      <w:numFmt w:val="lowerRoman"/>
      <w:lvlText w:val="%9."/>
      <w:lvlJc w:val="right"/>
      <w:pPr>
        <w:ind w:left="4202" w:hanging="420"/>
      </w:pPr>
    </w:lvl>
  </w:abstractNum>
  <w:abstractNum w:abstractNumId="2" w15:restartNumberingAfterBreak="0">
    <w:nsid w:val="0DD42C90"/>
    <w:multiLevelType w:val="multilevel"/>
    <w:tmpl w:val="0DD42C90"/>
    <w:lvl w:ilvl="0">
      <w:start w:val="1"/>
      <w:numFmt w:val="decimal"/>
      <w:lvlText w:val="%1."/>
      <w:lvlJc w:val="left"/>
      <w:pPr>
        <w:ind w:left="1320" w:hanging="420"/>
      </w:pPr>
    </w:lvl>
    <w:lvl w:ilvl="1" w:tentative="1">
      <w:start w:val="1"/>
      <w:numFmt w:val="lowerLetter"/>
      <w:lvlText w:val="%2)"/>
      <w:lvlJc w:val="left"/>
      <w:pPr>
        <w:ind w:left="1740" w:hanging="420"/>
      </w:pPr>
    </w:lvl>
    <w:lvl w:ilvl="2" w:tentative="1">
      <w:start w:val="1"/>
      <w:numFmt w:val="lowerRoman"/>
      <w:lvlText w:val="%3."/>
      <w:lvlJc w:val="right"/>
      <w:pPr>
        <w:ind w:left="2160" w:hanging="420"/>
      </w:pPr>
    </w:lvl>
    <w:lvl w:ilvl="3" w:tentative="1">
      <w:start w:val="1"/>
      <w:numFmt w:val="decimal"/>
      <w:lvlText w:val="%4."/>
      <w:lvlJc w:val="left"/>
      <w:pPr>
        <w:ind w:left="2580" w:hanging="420"/>
      </w:pPr>
    </w:lvl>
    <w:lvl w:ilvl="4" w:tentative="1">
      <w:start w:val="1"/>
      <w:numFmt w:val="lowerLetter"/>
      <w:lvlText w:val="%5)"/>
      <w:lvlJc w:val="left"/>
      <w:pPr>
        <w:ind w:left="3000" w:hanging="420"/>
      </w:pPr>
    </w:lvl>
    <w:lvl w:ilvl="5" w:tentative="1">
      <w:start w:val="1"/>
      <w:numFmt w:val="lowerRoman"/>
      <w:lvlText w:val="%6."/>
      <w:lvlJc w:val="right"/>
      <w:pPr>
        <w:ind w:left="3420" w:hanging="420"/>
      </w:pPr>
    </w:lvl>
    <w:lvl w:ilvl="6" w:tentative="1">
      <w:start w:val="1"/>
      <w:numFmt w:val="decimal"/>
      <w:lvlText w:val="%7."/>
      <w:lvlJc w:val="left"/>
      <w:pPr>
        <w:ind w:left="3840" w:hanging="420"/>
      </w:pPr>
    </w:lvl>
    <w:lvl w:ilvl="7" w:tentative="1">
      <w:start w:val="1"/>
      <w:numFmt w:val="lowerLetter"/>
      <w:lvlText w:val="%8)"/>
      <w:lvlJc w:val="left"/>
      <w:pPr>
        <w:ind w:left="4260" w:hanging="420"/>
      </w:pPr>
    </w:lvl>
    <w:lvl w:ilvl="8" w:tentative="1">
      <w:start w:val="1"/>
      <w:numFmt w:val="lowerRoman"/>
      <w:lvlText w:val="%9."/>
      <w:lvlJc w:val="right"/>
      <w:pPr>
        <w:ind w:left="4680" w:hanging="420"/>
      </w:pPr>
    </w:lvl>
  </w:abstractNum>
  <w:abstractNum w:abstractNumId="3" w15:restartNumberingAfterBreak="0">
    <w:nsid w:val="340A27B5"/>
    <w:multiLevelType w:val="multilevel"/>
    <w:tmpl w:val="340A27B5"/>
    <w:lvl w:ilvl="0">
      <w:start w:val="1"/>
      <w:numFmt w:val="decimal"/>
      <w:lvlText w:val="%1."/>
      <w:lvlJc w:val="left"/>
      <w:pPr>
        <w:ind w:left="842" w:hanging="420"/>
      </w:pPr>
    </w:lvl>
    <w:lvl w:ilvl="1" w:tentative="1">
      <w:start w:val="1"/>
      <w:numFmt w:val="lowerLetter"/>
      <w:lvlText w:val="%2)"/>
      <w:lvlJc w:val="left"/>
      <w:pPr>
        <w:ind w:left="1262" w:hanging="420"/>
      </w:pPr>
    </w:lvl>
    <w:lvl w:ilvl="2" w:tentative="1">
      <w:start w:val="1"/>
      <w:numFmt w:val="lowerRoman"/>
      <w:lvlText w:val="%3."/>
      <w:lvlJc w:val="right"/>
      <w:pPr>
        <w:ind w:left="1682" w:hanging="420"/>
      </w:pPr>
    </w:lvl>
    <w:lvl w:ilvl="3" w:tentative="1">
      <w:start w:val="1"/>
      <w:numFmt w:val="decimal"/>
      <w:lvlText w:val="%4."/>
      <w:lvlJc w:val="left"/>
      <w:pPr>
        <w:ind w:left="2102" w:hanging="420"/>
      </w:pPr>
    </w:lvl>
    <w:lvl w:ilvl="4" w:tentative="1">
      <w:start w:val="1"/>
      <w:numFmt w:val="lowerLetter"/>
      <w:lvlText w:val="%5)"/>
      <w:lvlJc w:val="left"/>
      <w:pPr>
        <w:ind w:left="2522" w:hanging="420"/>
      </w:pPr>
    </w:lvl>
    <w:lvl w:ilvl="5" w:tentative="1">
      <w:start w:val="1"/>
      <w:numFmt w:val="lowerRoman"/>
      <w:lvlText w:val="%6."/>
      <w:lvlJc w:val="right"/>
      <w:pPr>
        <w:ind w:left="2942" w:hanging="420"/>
      </w:pPr>
    </w:lvl>
    <w:lvl w:ilvl="6" w:tentative="1">
      <w:start w:val="1"/>
      <w:numFmt w:val="decimal"/>
      <w:lvlText w:val="%7."/>
      <w:lvlJc w:val="left"/>
      <w:pPr>
        <w:ind w:left="3362" w:hanging="420"/>
      </w:pPr>
    </w:lvl>
    <w:lvl w:ilvl="7" w:tentative="1">
      <w:start w:val="1"/>
      <w:numFmt w:val="lowerLetter"/>
      <w:lvlText w:val="%8)"/>
      <w:lvlJc w:val="left"/>
      <w:pPr>
        <w:ind w:left="3782" w:hanging="420"/>
      </w:pPr>
    </w:lvl>
    <w:lvl w:ilvl="8" w:tentative="1">
      <w:start w:val="1"/>
      <w:numFmt w:val="lowerRoman"/>
      <w:lvlText w:val="%9."/>
      <w:lvlJc w:val="right"/>
      <w:pPr>
        <w:ind w:left="4202" w:hanging="420"/>
      </w:pPr>
    </w:lvl>
  </w:abstractNum>
  <w:abstractNum w:abstractNumId="4" w15:restartNumberingAfterBreak="0">
    <w:nsid w:val="3A9E74AB"/>
    <w:multiLevelType w:val="multilevel"/>
    <w:tmpl w:val="3A9E74AB"/>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41F21C6C"/>
    <w:multiLevelType w:val="multilevel"/>
    <w:tmpl w:val="41F21C6C"/>
    <w:lvl w:ilvl="0">
      <w:start w:val="1"/>
      <w:numFmt w:val="decimal"/>
      <w:lvlText w:val="%1."/>
      <w:lvlJc w:val="left"/>
      <w:pPr>
        <w:ind w:left="1320" w:hanging="420"/>
      </w:pPr>
    </w:lvl>
    <w:lvl w:ilvl="1" w:tentative="1">
      <w:start w:val="1"/>
      <w:numFmt w:val="lowerLetter"/>
      <w:lvlText w:val="%2)"/>
      <w:lvlJc w:val="left"/>
      <w:pPr>
        <w:ind w:left="1740" w:hanging="420"/>
      </w:pPr>
    </w:lvl>
    <w:lvl w:ilvl="2" w:tentative="1">
      <w:start w:val="1"/>
      <w:numFmt w:val="lowerRoman"/>
      <w:lvlText w:val="%3."/>
      <w:lvlJc w:val="right"/>
      <w:pPr>
        <w:ind w:left="2160" w:hanging="420"/>
      </w:pPr>
    </w:lvl>
    <w:lvl w:ilvl="3" w:tentative="1">
      <w:start w:val="1"/>
      <w:numFmt w:val="decimal"/>
      <w:lvlText w:val="%4."/>
      <w:lvlJc w:val="left"/>
      <w:pPr>
        <w:ind w:left="2580" w:hanging="420"/>
      </w:pPr>
    </w:lvl>
    <w:lvl w:ilvl="4" w:tentative="1">
      <w:start w:val="1"/>
      <w:numFmt w:val="lowerLetter"/>
      <w:lvlText w:val="%5)"/>
      <w:lvlJc w:val="left"/>
      <w:pPr>
        <w:ind w:left="3000" w:hanging="420"/>
      </w:pPr>
    </w:lvl>
    <w:lvl w:ilvl="5" w:tentative="1">
      <w:start w:val="1"/>
      <w:numFmt w:val="lowerRoman"/>
      <w:lvlText w:val="%6."/>
      <w:lvlJc w:val="right"/>
      <w:pPr>
        <w:ind w:left="3420" w:hanging="420"/>
      </w:pPr>
    </w:lvl>
    <w:lvl w:ilvl="6" w:tentative="1">
      <w:start w:val="1"/>
      <w:numFmt w:val="decimal"/>
      <w:lvlText w:val="%7."/>
      <w:lvlJc w:val="left"/>
      <w:pPr>
        <w:ind w:left="3840" w:hanging="420"/>
      </w:pPr>
    </w:lvl>
    <w:lvl w:ilvl="7" w:tentative="1">
      <w:start w:val="1"/>
      <w:numFmt w:val="lowerLetter"/>
      <w:lvlText w:val="%8)"/>
      <w:lvlJc w:val="left"/>
      <w:pPr>
        <w:ind w:left="4260" w:hanging="420"/>
      </w:pPr>
    </w:lvl>
    <w:lvl w:ilvl="8" w:tentative="1">
      <w:start w:val="1"/>
      <w:numFmt w:val="lowerRoman"/>
      <w:lvlText w:val="%9."/>
      <w:lvlJc w:val="right"/>
      <w:pPr>
        <w:ind w:left="4680" w:hanging="420"/>
      </w:pPr>
    </w:lvl>
  </w:abstractNum>
  <w:abstractNum w:abstractNumId="6" w15:restartNumberingAfterBreak="0">
    <w:nsid w:val="49FA43B0"/>
    <w:multiLevelType w:val="multilevel"/>
    <w:tmpl w:val="49FA43B0"/>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7" w15:restartNumberingAfterBreak="0">
    <w:nsid w:val="69F648B7"/>
    <w:multiLevelType w:val="multilevel"/>
    <w:tmpl w:val="69F648B7"/>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num w:numId="1">
    <w:abstractNumId w:val="7"/>
  </w:num>
  <w:num w:numId="2">
    <w:abstractNumId w:val="0"/>
  </w:num>
  <w:num w:numId="3">
    <w:abstractNumId w:val="3"/>
  </w:num>
  <w:num w:numId="4">
    <w:abstractNumId w:val="6"/>
  </w:num>
  <w:num w:numId="5">
    <w:abstractNumId w:val="1"/>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099"/>
    <w:rsid w:val="000061BF"/>
    <w:rsid w:val="00060341"/>
    <w:rsid w:val="00153F94"/>
    <w:rsid w:val="00243ED2"/>
    <w:rsid w:val="00257B47"/>
    <w:rsid w:val="00335387"/>
    <w:rsid w:val="00486099"/>
    <w:rsid w:val="00601225"/>
    <w:rsid w:val="00612753"/>
    <w:rsid w:val="006A4EFB"/>
    <w:rsid w:val="007505E9"/>
    <w:rsid w:val="0078744B"/>
    <w:rsid w:val="008A4231"/>
    <w:rsid w:val="008C2E64"/>
    <w:rsid w:val="008F1D95"/>
    <w:rsid w:val="009035D1"/>
    <w:rsid w:val="009F17C4"/>
    <w:rsid w:val="00AE1DDD"/>
    <w:rsid w:val="00CD0463"/>
    <w:rsid w:val="00D007D1"/>
    <w:rsid w:val="00F00CBB"/>
    <w:rsid w:val="370B4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0736BA-5E51-4F28-95F3-8D7AF4A44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rPr>
      <w:rFonts w:ascii="仿宋_GB2312" w:eastAsia="宋体" w:hAnsi="宋体" w:cs="Times New Roman"/>
      <w:bCs/>
      <w:sz w:val="18"/>
      <w:szCs w:val="18"/>
    </w:rPr>
  </w:style>
  <w:style w:type="character" w:customStyle="1" w:styleId="Char">
    <w:name w:val="页脚 Char"/>
    <w:basedOn w:val="a0"/>
    <w:link w:val="a3"/>
    <w:uiPriority w:val="99"/>
    <w:rPr>
      <w:rFonts w:ascii="仿宋_GB2312" w:eastAsia="宋体" w:hAnsi="宋体" w:cs="Times New Roman"/>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13</cp:revision>
  <dcterms:created xsi:type="dcterms:W3CDTF">2017-08-25T01:21:00Z</dcterms:created>
  <dcterms:modified xsi:type="dcterms:W3CDTF">2021-02-25T02:49:00Z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